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8A6D3E">
        <w:trPr>
          <w:trHeight w:val="1675"/>
        </w:trPr>
        <w:tc>
          <w:tcPr>
            <w:tcW w:w="4928" w:type="dxa"/>
          </w:tcPr>
          <w:p w:rsidR="00DF1CE2" w:rsidRPr="00712E19" w:rsidRDefault="00DF1CE2" w:rsidP="008A6D3E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8A6D3E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8A6D3E">
            <w:pPr>
              <w:jc w:val="center"/>
              <w:rPr>
                <w:lang w:val="ru-RU"/>
              </w:rPr>
            </w:pPr>
          </w:p>
          <w:p w:rsidR="00DF1CE2" w:rsidRDefault="00DF1CE2" w:rsidP="008A6D3E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8A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«26»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2021 року</w:t>
            </w:r>
          </w:p>
          <w:p w:rsidR="00DF1CE2" w:rsidRPr="00712E19" w:rsidRDefault="00DF1CE2" w:rsidP="008A6D3E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Туристичні ринки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 Cфера обслуговування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242 Туризм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Перший (бакалаврський)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«Туризм»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вибіркова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8A6D3E"/>
          <w:p w:rsidR="00DF1CE2" w:rsidRPr="00DF1CE2" w:rsidRDefault="00DF1CE2" w:rsidP="008A6D3E">
            <w:r w:rsidRPr="00DF1CE2">
              <w:t>залік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DF1CE2" w:rsidRDefault="00FC0464" w:rsidP="008A6D3E">
            <w:r>
              <w:rPr>
                <w:lang w:val="ru-RU"/>
              </w:rPr>
              <w:t>3</w:t>
            </w:r>
            <w:r w:rsidR="00993BBC" w:rsidRPr="00712E19">
              <w:t>-й семестр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>
        <w:t>Герасименко Т.В.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BC784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BC784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BC7848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2021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DF1CE2">
        <w:rPr>
          <w:sz w:val="28"/>
          <w:szCs w:val="28"/>
        </w:rPr>
        <w:t xml:space="preserve">Туристичні </w:t>
      </w:r>
      <w:r w:rsidR="00BA398C">
        <w:rPr>
          <w:sz w:val="28"/>
          <w:szCs w:val="28"/>
        </w:rPr>
        <w:t>ресурси світу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BC7848">
        <w:rPr>
          <w:sz w:val="28"/>
          <w:szCs w:val="28"/>
          <w:lang w:val="ru-RU"/>
        </w:rPr>
        <w:t xml:space="preserve"> 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D97AB9">
        <w:rPr>
          <w:sz w:val="28"/>
          <w:szCs w:val="28"/>
        </w:rPr>
        <w:t>підприємства</w:t>
      </w:r>
      <w:r w:rsidR="00434A49" w:rsidRPr="00D97AB9">
        <w:rPr>
          <w:sz w:val="28"/>
          <w:szCs w:val="28"/>
        </w:rPr>
        <w:t>. – Д.</w:t>
      </w:r>
      <w:r w:rsidR="007F2D4D" w:rsidRPr="00D97AB9">
        <w:rPr>
          <w:sz w:val="28"/>
          <w:szCs w:val="28"/>
        </w:rPr>
        <w:t xml:space="preserve">: </w:t>
      </w:r>
      <w:r w:rsidR="0059119A" w:rsidRPr="00D97AB9">
        <w:rPr>
          <w:sz w:val="28"/>
          <w:szCs w:val="28"/>
        </w:rPr>
        <w:t>НТУ «</w:t>
      </w:r>
      <w:r w:rsidR="008D05AC" w:rsidRPr="00D97AB9">
        <w:rPr>
          <w:sz w:val="28"/>
          <w:szCs w:val="28"/>
        </w:rPr>
        <w:t>ДП</w:t>
      </w:r>
      <w:r w:rsidR="0059119A" w:rsidRPr="00D97AB9">
        <w:rPr>
          <w:sz w:val="28"/>
          <w:szCs w:val="28"/>
        </w:rPr>
        <w:t>»</w:t>
      </w:r>
      <w:r w:rsidR="007F2D4D" w:rsidRPr="00D97AB9">
        <w:rPr>
          <w:sz w:val="28"/>
          <w:szCs w:val="28"/>
        </w:rPr>
        <w:t>, 20</w:t>
      </w:r>
      <w:r w:rsidR="00272035" w:rsidRPr="00D97AB9">
        <w:rPr>
          <w:sz w:val="28"/>
          <w:szCs w:val="28"/>
        </w:rPr>
        <w:t>21</w:t>
      </w:r>
      <w:r w:rsidR="007F2D4D" w:rsidRPr="00D97AB9">
        <w:rPr>
          <w:sz w:val="28"/>
          <w:szCs w:val="28"/>
        </w:rPr>
        <w:t>. – 1</w:t>
      </w:r>
      <w:r w:rsidR="00FC0464">
        <w:rPr>
          <w:sz w:val="28"/>
          <w:szCs w:val="28"/>
        </w:rPr>
        <w:t>4</w:t>
      </w:r>
      <w:r w:rsidR="007F2D4D" w:rsidRPr="00D97AB9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>Розробник –  Т.В. Герасименко</w:t>
      </w:r>
      <w:r w:rsidRPr="00EF7302">
        <w:rPr>
          <w:sz w:val="28"/>
          <w:szCs w:val="28"/>
        </w:rPr>
        <w:t xml:space="preserve"> доцент, кандидат геологічних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>Погоджено рішенням науково-методичної комісії спеціальності 242 Туризм (протокол № 3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02.07.2021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10</w:t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3D4FCB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3D4FCB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0"/>
    </w:p>
    <w:p w:rsidR="00FC0464" w:rsidRPr="00954ECF" w:rsidRDefault="00FC0464" w:rsidP="00FC0464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2" w:name="_Toc34660487"/>
      <w:bookmarkStart w:id="3" w:name="_Hlk497602021"/>
      <w:bookmarkEnd w:id="1"/>
      <w:r w:rsidRPr="00954ECF">
        <w:rPr>
          <w:sz w:val="28"/>
          <w:szCs w:val="28"/>
          <w:lang w:eastAsia="uk-UA"/>
        </w:rPr>
        <w:t>Робоча програма вибіркової дисципліни складена з врахуванням освітньо</w:t>
      </w:r>
      <w:r>
        <w:rPr>
          <w:sz w:val="28"/>
          <w:szCs w:val="28"/>
          <w:lang w:eastAsia="uk-UA"/>
        </w:rPr>
        <w:t>-</w:t>
      </w:r>
      <w:r w:rsidRPr="00954ECF">
        <w:rPr>
          <w:sz w:val="28"/>
          <w:szCs w:val="28"/>
          <w:lang w:eastAsia="uk-UA"/>
        </w:rPr>
        <w:t xml:space="preserve">професійної програми </w:t>
      </w:r>
      <w:r>
        <w:rPr>
          <w:sz w:val="28"/>
          <w:szCs w:val="28"/>
          <w:lang w:eastAsia="uk-UA"/>
        </w:rPr>
        <w:t xml:space="preserve">«Туризм» </w:t>
      </w:r>
      <w:r w:rsidRPr="00954ECF">
        <w:rPr>
          <w:sz w:val="28"/>
          <w:szCs w:val="28"/>
          <w:lang w:eastAsia="uk-UA"/>
        </w:rPr>
        <w:t xml:space="preserve">Національного технічного університету «Дніпровська політехніка» спеціальності </w:t>
      </w:r>
      <w:r>
        <w:rPr>
          <w:sz w:val="28"/>
          <w:szCs w:val="28"/>
          <w:lang w:eastAsia="uk-UA"/>
        </w:rPr>
        <w:t>242 Туризм</w:t>
      </w:r>
      <w:r w:rsidRPr="00954ECF">
        <w:rPr>
          <w:sz w:val="28"/>
          <w:szCs w:val="28"/>
          <w:lang w:eastAsia="uk-UA"/>
        </w:rPr>
        <w:t xml:space="preserve"> для студентів 20</w:t>
      </w:r>
      <w:r>
        <w:rPr>
          <w:sz w:val="28"/>
          <w:szCs w:val="28"/>
          <w:lang w:eastAsia="uk-UA"/>
        </w:rPr>
        <w:t>21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BA398C" w:rsidRPr="00BA398C" w:rsidRDefault="00BA398C" w:rsidP="00BA398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>Як навчальна дисципліна «Туристичні ресурси світу» має загальноосвітнє та суто прикладне завдання. Останнє зумовлено фаховою специфікою робітника туристського сервісу, що вимагає знання рекреаційно-туристичних ресурсів, туристського засвоєння територій, існування туристських фірм, спілок та товариств, розвитку інфраструктури туризму.</w:t>
      </w:r>
    </w:p>
    <w:p w:rsidR="00BA398C" w:rsidRPr="00BA398C" w:rsidRDefault="00BA398C" w:rsidP="00BA398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A398C">
        <w:rPr>
          <w:sz w:val="28"/>
          <w:szCs w:val="28"/>
        </w:rPr>
        <w:t>Мета – отримання майбутніми фахівцями сфери туризму професійних знань у сфері теорії і методології досліджень та туристичного ресурсознавства, формування фахового світогляду щодо територіальної організації та умов розвитку спеціалізованих видів туризму в регіонах та країнах світу.</w:t>
      </w:r>
    </w:p>
    <w:p w:rsidR="00BA398C" w:rsidRDefault="00BA398C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8342"/>
      </w:tblGrid>
      <w:tr w:rsidR="00993BBC" w:rsidRPr="00065C34" w:rsidTr="00993BBC">
        <w:trPr>
          <w:tblHeader/>
        </w:trPr>
        <w:tc>
          <w:tcPr>
            <w:tcW w:w="5000" w:type="pct"/>
            <w:gridSpan w:val="2"/>
            <w:vAlign w:val="center"/>
          </w:tcPr>
          <w:p w:rsidR="00993BBC" w:rsidRPr="00065C34" w:rsidRDefault="00993BBC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993BBC" w:rsidRPr="00065C34" w:rsidTr="00993BBC">
        <w:trPr>
          <w:tblHeader/>
        </w:trPr>
        <w:tc>
          <w:tcPr>
            <w:tcW w:w="767" w:type="pct"/>
            <w:vAlign w:val="center"/>
          </w:tcPr>
          <w:p w:rsidR="00993BBC" w:rsidRPr="00065C34" w:rsidRDefault="00993BBC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33" w:type="pct"/>
            <w:vAlign w:val="center"/>
          </w:tcPr>
          <w:p w:rsidR="00993BBC" w:rsidRPr="00065C34" w:rsidRDefault="00993BBC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993BBC" w:rsidRPr="00AE58D1" w:rsidTr="00993BBC">
        <w:trPr>
          <w:trHeight w:val="423"/>
        </w:trPr>
        <w:tc>
          <w:tcPr>
            <w:tcW w:w="767" w:type="pct"/>
          </w:tcPr>
          <w:p w:rsidR="00993BBC" w:rsidRPr="00AE58D1" w:rsidRDefault="00993BBC" w:rsidP="00FA7A21">
            <w:pPr>
              <w:rPr>
                <w:shd w:val="clear" w:color="auto" w:fill="FFFFFF"/>
              </w:rPr>
            </w:pPr>
            <w:bookmarkStart w:id="4" w:name="_Hlk498188405"/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та розміщення туристичних ресурсів</w:t>
            </w:r>
          </w:p>
        </w:tc>
      </w:tr>
      <w:tr w:rsidR="00993BBC" w:rsidRPr="00AE58D1" w:rsidTr="00993BBC">
        <w:tc>
          <w:tcPr>
            <w:tcW w:w="767" w:type="pct"/>
          </w:tcPr>
          <w:p w:rsidR="00993BBC" w:rsidRPr="00AE58D1" w:rsidRDefault="00993BBC" w:rsidP="00FA7A21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</w:t>
            </w:r>
            <w:r w:rsidR="00BC7848">
              <w:rPr>
                <w:lang w:val="ru-RU"/>
              </w:rPr>
              <w:t xml:space="preserve"> </w:t>
            </w:r>
            <w:r w:rsidRPr="00AE58D1">
              <w:t>особливості</w:t>
            </w:r>
            <w:r w:rsidR="00BC7848">
              <w:rPr>
                <w:lang w:val="ru-RU"/>
              </w:rPr>
              <w:t xml:space="preserve"> </w:t>
            </w:r>
            <w:r>
              <w:t>формування туристичних ресурсів у світі</w:t>
            </w:r>
          </w:p>
        </w:tc>
      </w:tr>
      <w:tr w:rsidR="00993BBC" w:rsidRPr="00AE58D1" w:rsidTr="00993BBC">
        <w:tc>
          <w:tcPr>
            <w:tcW w:w="767" w:type="pct"/>
          </w:tcPr>
          <w:p w:rsidR="00993BBC" w:rsidRPr="00AE58D1" w:rsidRDefault="00993BBC" w:rsidP="00B038DD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>налізувати рекреаційно-туристичний потенціал території</w:t>
            </w:r>
            <w:r>
              <w:rPr>
                <w:lang w:eastAsia="uk-UA"/>
              </w:rPr>
              <w:t xml:space="preserve"> для визначення особливостей туристичних ресурсів</w:t>
            </w:r>
          </w:p>
        </w:tc>
      </w:tr>
      <w:tr w:rsidR="00993BBC" w:rsidRPr="00AE58D1" w:rsidTr="00993BBC">
        <w:tc>
          <w:tcPr>
            <w:tcW w:w="767" w:type="pct"/>
          </w:tcPr>
          <w:p w:rsidR="00993BBC" w:rsidRPr="00AE58D1" w:rsidRDefault="00993BBC" w:rsidP="00B038DD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33" w:type="pct"/>
          </w:tcPr>
          <w:p w:rsidR="00993BBC" w:rsidRPr="00AE58D1" w:rsidRDefault="00993BBC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територій </w:t>
            </w:r>
            <w:r w:rsidRPr="00AE58D1">
              <w:rPr>
                <w:shd w:val="clear" w:color="auto" w:fill="FFFFFF"/>
              </w:rPr>
              <w:t xml:space="preserve">й визначати перспективу його </w:t>
            </w:r>
            <w:r>
              <w:rPr>
                <w:shd w:val="clear" w:color="auto" w:fill="FFFFFF"/>
              </w:rPr>
              <w:t xml:space="preserve">розвитку та </w:t>
            </w:r>
            <w:r w:rsidRPr="00AE58D1">
              <w:rPr>
                <w:shd w:val="clear" w:color="auto" w:fill="FFFFFF"/>
              </w:rPr>
              <w:t>використання</w:t>
            </w:r>
          </w:p>
        </w:tc>
      </w:tr>
    </w:tbl>
    <w:p w:rsidR="00A96618" w:rsidRDefault="00964881" w:rsidP="00BA398C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5" w:name="_Toc34660488"/>
      <w:bookmarkStart w:id="6" w:name="_Toc503465802"/>
      <w:bookmarkStart w:id="7" w:name="_Hlk497602067"/>
      <w:bookmarkEnd w:id="3"/>
      <w:bookmarkEnd w:id="4"/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Start w:id="8" w:name="_Toc34660489"/>
      <w:bookmarkEnd w:id="5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1"/>
        <w:gridCol w:w="7722"/>
      </w:tblGrid>
      <w:tr w:rsidR="00BA398C" w:rsidRPr="00301083" w:rsidTr="00DD1E73">
        <w:trPr>
          <w:tblHeader/>
        </w:trPr>
        <w:tc>
          <w:tcPr>
            <w:tcW w:w="976" w:type="pct"/>
            <w:vAlign w:val="center"/>
          </w:tcPr>
          <w:p w:rsidR="00BA398C" w:rsidRPr="00B62848" w:rsidRDefault="00BA398C" w:rsidP="006E57C8">
            <w:pPr>
              <w:jc w:val="center"/>
              <w:rPr>
                <w:b/>
                <w:bCs/>
                <w:lang w:val="ru-RU" w:eastAsia="zh-TW"/>
              </w:rPr>
            </w:pPr>
            <w:r w:rsidRPr="00B62848">
              <w:rPr>
                <w:b/>
                <w:lang w:val="ru-RU"/>
              </w:rPr>
              <w:t>Назва дисципліни</w:t>
            </w:r>
          </w:p>
        </w:tc>
        <w:tc>
          <w:tcPr>
            <w:tcW w:w="4024" w:type="pct"/>
            <w:vAlign w:val="center"/>
          </w:tcPr>
          <w:p w:rsidR="00BA398C" w:rsidRPr="00B62848" w:rsidRDefault="00BA398C" w:rsidP="006E57C8">
            <w:pPr>
              <w:jc w:val="center"/>
              <w:rPr>
                <w:b/>
                <w:lang w:val="ru-RU"/>
              </w:rPr>
            </w:pPr>
            <w:r w:rsidRPr="00B62848">
              <w:rPr>
                <w:b/>
                <w:lang w:val="ru-RU"/>
              </w:rPr>
              <w:t>Здобуті результати навчання</w:t>
            </w:r>
          </w:p>
        </w:tc>
      </w:tr>
      <w:tr w:rsidR="00BA398C" w:rsidRPr="00E80D59" w:rsidTr="00DD1E73">
        <w:tc>
          <w:tcPr>
            <w:tcW w:w="976" w:type="pct"/>
            <w:vMerge w:val="restart"/>
          </w:tcPr>
          <w:p w:rsidR="00BA398C" w:rsidRPr="00B62848" w:rsidRDefault="00BA398C" w:rsidP="006E57C8">
            <w:r w:rsidRPr="00B62848">
              <w:rPr>
                <w:lang w:val="ru-RU"/>
              </w:rPr>
              <w:t>Б7</w:t>
            </w:r>
            <w:r w:rsidR="00BC7848">
              <w:rPr>
                <w:lang w:val="ru-RU"/>
              </w:rPr>
              <w:t xml:space="preserve"> </w:t>
            </w:r>
            <w:r w:rsidRPr="00B62848">
              <w:t>Основи туризмознавства</w:t>
            </w:r>
          </w:p>
        </w:tc>
        <w:tc>
          <w:tcPr>
            <w:tcW w:w="4024" w:type="pct"/>
          </w:tcPr>
          <w:p w:rsidR="00BA398C" w:rsidRPr="00B62848" w:rsidRDefault="00BA398C" w:rsidP="006E57C8">
            <w:pPr>
              <w:jc w:val="both"/>
              <w:rPr>
                <w:lang w:val="ru-RU"/>
              </w:rPr>
            </w:pPr>
            <w:r w:rsidRPr="00B62848">
              <w:rPr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  <w:tr w:rsidR="00BA398C" w:rsidRPr="00E80D59" w:rsidTr="00DD1E73">
        <w:trPr>
          <w:trHeight w:val="264"/>
        </w:trPr>
        <w:tc>
          <w:tcPr>
            <w:tcW w:w="976" w:type="pct"/>
            <w:vMerge/>
          </w:tcPr>
          <w:p w:rsidR="00BA398C" w:rsidRPr="00B62848" w:rsidRDefault="00BA398C" w:rsidP="006E57C8">
            <w:pPr>
              <w:rPr>
                <w:lang w:val="ru-RU"/>
              </w:rPr>
            </w:pPr>
          </w:p>
        </w:tc>
        <w:tc>
          <w:tcPr>
            <w:tcW w:w="4024" w:type="pct"/>
          </w:tcPr>
          <w:p w:rsidR="00BA398C" w:rsidRPr="00B62848" w:rsidRDefault="00BA398C" w:rsidP="006E57C8">
            <w:pPr>
              <w:jc w:val="both"/>
              <w:rPr>
                <w:lang w:val="ru-RU"/>
              </w:rPr>
            </w:pPr>
            <w:r w:rsidRPr="00B62848">
              <w:rPr>
                <w:lang w:eastAsia="uk-UA"/>
              </w:rPr>
              <w:t>Знати і розуміти основні форми і види туризму, їх поділ</w:t>
            </w:r>
          </w:p>
        </w:tc>
      </w:tr>
    </w:tbl>
    <w:p w:rsidR="00FC0464" w:rsidRDefault="00FC0464" w:rsidP="009E1146">
      <w:pPr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:rsidR="009E1146" w:rsidRPr="009E625E" w:rsidRDefault="00993BBC" w:rsidP="009E114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4</w:t>
      </w:r>
      <w:r w:rsidR="00964881" w:rsidRPr="009E625E">
        <w:rPr>
          <w:b/>
          <w:bCs/>
          <w:color w:val="000000"/>
          <w:sz w:val="28"/>
          <w:szCs w:val="28"/>
        </w:rPr>
        <w:t xml:space="preserve">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="00964881"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="00964881"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BC7848" w:rsidRPr="009E625E" w:rsidTr="00B03499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D402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BC7848" w:rsidRPr="00E86A9F" w:rsidRDefault="00BC7848" w:rsidP="00811EF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BC7848" w:rsidRPr="00E367A8" w:rsidRDefault="00BC7848" w:rsidP="0089039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BC7848" w:rsidRPr="00E367A8" w:rsidRDefault="00BC7848" w:rsidP="00CE313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BC7848" w:rsidRPr="009E625E" w:rsidTr="00B03499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BC7848" w:rsidRPr="00E367A8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D402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BC7848" w:rsidRPr="00E86A9F" w:rsidRDefault="00BC7848" w:rsidP="00811EF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BC7848" w:rsidRPr="00E367A8" w:rsidRDefault="00BC7848" w:rsidP="0089039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BC7848" w:rsidRPr="00E367A8" w:rsidRDefault="00BC7848" w:rsidP="00CE313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BC7848" w:rsidRPr="009E625E" w:rsidTr="00B03499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D402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BC7848" w:rsidRDefault="00BC7848" w:rsidP="00811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BC7848" w:rsidRDefault="00BC7848" w:rsidP="00890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BC7848" w:rsidRDefault="00BC7848" w:rsidP="00CE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848" w:rsidRPr="009E625E" w:rsidTr="00B03499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D402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BC7848" w:rsidRDefault="00BC7848" w:rsidP="00811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BC7848" w:rsidRDefault="00BC7848" w:rsidP="00890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BC7848" w:rsidRDefault="00BC7848" w:rsidP="00CE3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848" w:rsidRPr="009E625E" w:rsidTr="00B03499">
        <w:tc>
          <w:tcPr>
            <w:tcW w:w="758" w:type="pct"/>
            <w:vAlign w:val="center"/>
          </w:tcPr>
          <w:p w:rsidR="00BC7848" w:rsidRPr="009E625E" w:rsidRDefault="00BC7848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BC7848" w:rsidRDefault="00BC784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D402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BC7848" w:rsidRPr="00E86A9F" w:rsidRDefault="00BC7848" w:rsidP="00811EF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BC7848" w:rsidRDefault="00BC7848" w:rsidP="00890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BC7848" w:rsidRPr="00E367A8" w:rsidRDefault="00BC7848" w:rsidP="00CE313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bookmarkStart w:id="9" w:name="_Toc523035525"/>
      <w:bookmarkStart w:id="10" w:name="_Toc34660490"/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 ПРОГРАМА ДИСЦИПЛІНИ ЗА ВИДАМИ НАВЧАЛЬНИХ ЗАНЯТЬ</w:t>
      </w:r>
      <w:bookmarkEnd w:id="9"/>
      <w:bookmarkEnd w:id="10"/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371"/>
        <w:gridCol w:w="1382"/>
      </w:tblGrid>
      <w:tr w:rsidR="003B73CF" w:rsidRPr="00DD1E73" w:rsidTr="00FC0464">
        <w:trPr>
          <w:trHeight w:val="20"/>
          <w:tblHeader/>
        </w:trPr>
        <w:tc>
          <w:tcPr>
            <w:tcW w:w="559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Шифри</w:t>
            </w:r>
          </w:p>
          <w:p w:rsidR="00496247" w:rsidRPr="00DD1E73" w:rsidRDefault="00496247" w:rsidP="00DD1E73">
            <w:pPr>
              <w:jc w:val="center"/>
            </w:pPr>
            <w:r w:rsidRPr="00DD1E73">
              <w:rPr>
                <w:bCs/>
              </w:rPr>
              <w:t>ДРН</w:t>
            </w:r>
          </w:p>
        </w:tc>
        <w:tc>
          <w:tcPr>
            <w:tcW w:w="3740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Види та тематика навчальних занять</w:t>
            </w:r>
          </w:p>
        </w:tc>
        <w:tc>
          <w:tcPr>
            <w:tcW w:w="701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 xml:space="preserve">Обсяг складових, </w:t>
            </w:r>
            <w:r w:rsidRPr="00DD1E73">
              <w:rPr>
                <w:bCs/>
                <w:i/>
              </w:rPr>
              <w:t>години</w:t>
            </w:r>
          </w:p>
        </w:tc>
      </w:tr>
      <w:tr w:rsidR="003B73CF" w:rsidRPr="00DD1E73" w:rsidTr="00FC0464">
        <w:trPr>
          <w:trHeight w:val="20"/>
        </w:trPr>
        <w:tc>
          <w:tcPr>
            <w:tcW w:w="559" w:type="pct"/>
          </w:tcPr>
          <w:p w:rsidR="00496247" w:rsidRPr="00DD1E73" w:rsidRDefault="00496247" w:rsidP="00DD1E73"/>
        </w:tc>
        <w:tc>
          <w:tcPr>
            <w:tcW w:w="3740" w:type="pct"/>
            <w:vAlign w:val="center"/>
          </w:tcPr>
          <w:p w:rsidR="00496247" w:rsidRPr="00DD1E73" w:rsidRDefault="00496247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ЛЕКЦІЇ</w:t>
            </w:r>
          </w:p>
        </w:tc>
        <w:tc>
          <w:tcPr>
            <w:tcW w:w="701" w:type="pct"/>
          </w:tcPr>
          <w:p w:rsidR="00496247" w:rsidRPr="00DD1E73" w:rsidRDefault="00FE24A5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60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DD1E73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1F4387" w:rsidRPr="00DD1E73" w:rsidRDefault="00993BBC" w:rsidP="00DD1E73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740" w:type="pct"/>
            <w:vAlign w:val="center"/>
          </w:tcPr>
          <w:p w:rsidR="00D23E38" w:rsidRPr="00DD1E73" w:rsidRDefault="00D23E38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noProof/>
              </w:rPr>
            </w:pPr>
            <w:r w:rsidRPr="00DD1E73">
              <w:rPr>
                <w:rFonts w:eastAsiaTheme="minorEastAsia"/>
                <w:noProof/>
              </w:rPr>
              <w:t>Тема 1. ЗАГАЛЬНА ХАРАКТЕРИСТИКА ТУРИСТИЧНИХ РЕСУРСІВ</w:t>
            </w:r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86" w:history="1">
              <w:r w:rsidR="00D23E38" w:rsidRPr="00DD1E73">
                <w:rPr>
                  <w:rStyle w:val="a9"/>
                  <w:b w:val="0"/>
                  <w:color w:val="auto"/>
                </w:rPr>
                <w:t>1.1 Фактори, що визначають просторові особливості розвитку туризму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87" w:history="1">
              <w:r w:rsidR="00D23E38" w:rsidRPr="00DD1E73">
                <w:rPr>
                  <w:rStyle w:val="a9"/>
                  <w:b w:val="0"/>
                  <w:color w:val="auto"/>
                </w:rPr>
                <w:t>1.2 Туристично-рекреаційний потенціал території</w:t>
              </w:r>
            </w:hyperlink>
          </w:p>
          <w:p w:rsidR="00D23E38" w:rsidRPr="00DD1E73" w:rsidRDefault="003D4FCB" w:rsidP="00DD1E73">
            <w:pPr>
              <w:rPr>
                <w:rFonts w:eastAsiaTheme="minorEastAsia"/>
              </w:rPr>
            </w:pPr>
            <w:hyperlink w:anchor="_Toc32255388" w:history="1">
              <w:r w:rsidR="00D23E38" w:rsidRPr="00DD1E73">
                <w:rPr>
                  <w:rStyle w:val="a9"/>
                  <w:b w:val="0"/>
                  <w:color w:val="auto"/>
                </w:rPr>
                <w:t>1.3 Процедура та методи оцінки туристично-рекреаційного потенціалу території</w:t>
              </w:r>
            </w:hyperlink>
          </w:p>
        </w:tc>
        <w:tc>
          <w:tcPr>
            <w:tcW w:w="701" w:type="pct"/>
            <w:vAlign w:val="bottom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D23E38" w:rsidRPr="00993BBC" w:rsidRDefault="00993BBC" w:rsidP="00993BBC">
            <w:pPr>
              <w:rPr>
                <w:lang w:val="ru-RU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740" w:type="pct"/>
          </w:tcPr>
          <w:p w:rsidR="00D23E38" w:rsidRPr="00DD1E73" w:rsidRDefault="00D23E38" w:rsidP="00DD1E73">
            <w:r w:rsidRPr="00DD1E73">
              <w:t>Тема 2. ТУРИСТИЧНЕ РАЙОНУВАННЯ СУТЬ, ПРИНЦИПИ, МЕТОДИ</w:t>
            </w:r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89" w:history="1">
              <w:r w:rsidR="00D23E38" w:rsidRPr="00DD1E73">
                <w:rPr>
                  <w:rStyle w:val="a9"/>
                  <w:b w:val="0"/>
                  <w:color w:val="auto"/>
                </w:rPr>
                <w:t>2.1 Фактори та етапи туристично-рекреаційного районоутворення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</w:pPr>
            <w:hyperlink w:anchor="_Toc32255390" w:history="1">
              <w:r w:rsidR="00D23E38" w:rsidRPr="00DD1E73">
                <w:rPr>
                  <w:rStyle w:val="a9"/>
                  <w:b w:val="0"/>
                  <w:color w:val="auto"/>
                </w:rPr>
                <w:t>2.2 Принципи та методи районування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noProof/>
              </w:rPr>
            </w:pPr>
            <w:hyperlink w:anchor="_Toc32255391" w:history="1">
              <w:r w:rsidR="00D23E38" w:rsidRPr="00DD1E73">
                <w:rPr>
                  <w:rStyle w:val="a9"/>
                  <w:b w:val="0"/>
                  <w:color w:val="auto"/>
                </w:rPr>
                <w:t>2.3 Туристські макрорегіони світу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392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3. ФУНКЦІОНАЛЬНО-ПРОСТОРОВЕ ЗОНУВАННЯ ТУРИСТИЧНИХ ТЕРИТОРІЙ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93" w:history="1">
              <w:r w:rsidR="00D23E38" w:rsidRPr="00DD1E73">
                <w:rPr>
                  <w:rStyle w:val="a9"/>
                  <w:b w:val="0"/>
                  <w:color w:val="auto"/>
                </w:rPr>
                <w:t>3.1 Туристично-рекреаційні потреби і мотиви в туристської діяльності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94" w:history="1">
              <w:r w:rsidR="00D23E38" w:rsidRPr="00DD1E73">
                <w:rPr>
                  <w:rStyle w:val="a9"/>
                  <w:b w:val="0"/>
                  <w:color w:val="auto"/>
                </w:rPr>
                <w:t>3.2 Методи обліку туристичних потоків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32255395" w:history="1">
              <w:r w:rsidR="00D23E38" w:rsidRPr="00DD1E73">
                <w:rPr>
                  <w:rStyle w:val="a9"/>
                  <w:b w:val="0"/>
                  <w:color w:val="auto"/>
                </w:rPr>
                <w:t>3.3 Закономірності формування і поширення світових туристичних потоків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396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4. ТУРИСТИЧНІ ЦЕНТРИ І ДЕСТИНАЦІЇ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397" w:history="1">
              <w:r w:rsidR="00D23E38" w:rsidRPr="00DD1E73">
                <w:rPr>
                  <w:rStyle w:val="a9"/>
                  <w:b w:val="0"/>
                  <w:color w:val="auto"/>
                </w:rPr>
                <w:t>4.1 Характеристика туристських макрорегіонів світу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32255398" w:history="1">
              <w:r w:rsidR="00D23E38" w:rsidRPr="00DD1E73">
                <w:rPr>
                  <w:rStyle w:val="a9"/>
                  <w:b w:val="0"/>
                  <w:color w:val="auto"/>
                </w:rPr>
                <w:t>4.2 Країни-лідери на міжнародному туристичному ринку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39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5. ТУРИСТИЧНІ ДЕСТИНАЦІЇ ТА ЇХ РОЛЬ У ФОРМУВАННІ ТУРИСТИЧНОЇ ПРИВАБЛИВОСТІ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0" w:history="1">
              <w:r w:rsidR="00D23E38" w:rsidRPr="00DD1E73">
                <w:rPr>
                  <w:rStyle w:val="a9"/>
                  <w:b w:val="0"/>
                  <w:color w:val="auto"/>
                </w:rPr>
                <w:t>5.1 Туристські дестинації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1" w:history="1">
              <w:r w:rsidR="00D23E38" w:rsidRPr="00DD1E73">
                <w:rPr>
                  <w:rStyle w:val="a9"/>
                  <w:b w:val="0"/>
                  <w:color w:val="auto"/>
                </w:rPr>
                <w:t>5.2 Туристично-рекреаційні кластери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32255402" w:history="1">
              <w:r w:rsidR="00D23E38" w:rsidRPr="00DD1E73">
                <w:rPr>
                  <w:rStyle w:val="a9"/>
                  <w:b w:val="0"/>
                  <w:color w:val="auto"/>
                </w:rPr>
                <w:t>5.3 Особливі економічні зони туристсько-рекреаційного типу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</w:pPr>
            <w:hyperlink w:anchor="_Toc3225540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6. ОСНОВНІ ТУРИСТИЧНІ ДЕСТИНАЦІЇ СВІТУ ЗА ВИДАМИ ТУРИЗМУ</w:t>
              </w:r>
            </w:hyperlink>
          </w:p>
          <w:p w:rsidR="00D23E38" w:rsidRPr="00DD1E73" w:rsidRDefault="003D4FCB" w:rsidP="00DD1E73">
            <w:pPr>
              <w:pStyle w:val="14"/>
              <w:rPr>
                <w:rFonts w:eastAsiaTheme="minorEastAsia"/>
                <w:lang w:val="ru-RU"/>
              </w:rPr>
            </w:pPr>
            <w:hyperlink w:anchor="_Toc32255404" w:history="1">
              <w:r w:rsidR="00D23E38" w:rsidRPr="00DD1E73">
                <w:rPr>
                  <w:rStyle w:val="a9"/>
                  <w:b w:val="0"/>
                  <w:color w:val="auto"/>
                </w:rPr>
                <w:t>6.1 Туризм в країнах Європи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5" w:history="1">
              <w:r w:rsidR="00D23E38" w:rsidRPr="00DD1E73">
                <w:rPr>
                  <w:rStyle w:val="a9"/>
                  <w:b w:val="0"/>
                  <w:color w:val="auto"/>
                </w:rPr>
                <w:t>6.2 Регіони і центри туризму Америки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6" w:history="1">
              <w:r w:rsidR="00D23E38" w:rsidRPr="00DD1E73">
                <w:rPr>
                  <w:rStyle w:val="a9"/>
                  <w:b w:val="0"/>
                  <w:color w:val="auto"/>
                </w:rPr>
                <w:t>6.3 Міжнародний туризм в країнах Азії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07" w:history="1">
              <w:r w:rsidR="00D23E38" w:rsidRPr="00DD1E73">
                <w:rPr>
                  <w:rStyle w:val="a9"/>
                  <w:b w:val="0"/>
                  <w:color w:val="auto"/>
                </w:rPr>
                <w:t>6.4 Особливості розвитку туризму в Африці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32255408" w:history="1">
              <w:r w:rsidR="00D23E38" w:rsidRPr="00DD1E73">
                <w:rPr>
                  <w:rStyle w:val="a9"/>
                  <w:b w:val="0"/>
                  <w:color w:val="auto"/>
                </w:rPr>
                <w:t>6.5 Міжнародний туризм в Австралії і Океанії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tabs>
                <w:tab w:val="clear" w:pos="9628"/>
                <w:tab w:val="right" w:leader="dot" w:pos="9629"/>
              </w:tabs>
              <w:rPr>
                <w:rFonts w:eastAsiaTheme="minorEastAsia"/>
                <w:noProof/>
              </w:rPr>
            </w:pPr>
            <w:hyperlink w:anchor="_Toc3225540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7. ТУРИСТИЧНІ РЕСУРСИ ЗА ВИДАМИ ТУРИЗМУ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0" w:history="1">
              <w:r w:rsidR="00D23E38" w:rsidRPr="00DD1E73">
                <w:rPr>
                  <w:rStyle w:val="a9"/>
                  <w:b w:val="0"/>
                  <w:color w:val="auto"/>
                </w:rPr>
                <w:t>7.1 Класифікація видів туризму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1" w:history="1">
              <w:r w:rsidR="00D23E38" w:rsidRPr="00DD1E73">
                <w:rPr>
                  <w:rStyle w:val="a9"/>
                  <w:b w:val="0"/>
                  <w:color w:val="auto"/>
                </w:rPr>
                <w:t>7.2 Лікувально-оздоровчий 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2" w:history="1">
              <w:r w:rsidR="00D23E38" w:rsidRPr="00DD1E73">
                <w:rPr>
                  <w:rStyle w:val="a9"/>
                  <w:b w:val="0"/>
                  <w:color w:val="auto"/>
                </w:rPr>
                <w:t>7.3 Спортивно-оздоровчий 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3" w:history="1">
              <w:r w:rsidR="00D23E38" w:rsidRPr="00DD1E73">
                <w:rPr>
                  <w:rStyle w:val="a9"/>
                  <w:b w:val="0"/>
                  <w:color w:val="auto"/>
                </w:rPr>
                <w:t>7.4 Пізнавальний і розважальний 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4" w:history="1">
              <w:r w:rsidR="00D23E38" w:rsidRPr="00DD1E73">
                <w:rPr>
                  <w:rStyle w:val="a9"/>
                  <w:b w:val="0"/>
                  <w:color w:val="auto"/>
                </w:rPr>
                <w:t>7.5 Подієвий 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5" w:history="1">
              <w:r w:rsidR="00D23E38" w:rsidRPr="00DD1E73">
                <w:rPr>
                  <w:rStyle w:val="a9"/>
                  <w:b w:val="0"/>
                  <w:color w:val="auto"/>
                </w:rPr>
                <w:t>7.6 Релігійний 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6" w:history="1">
              <w:r w:rsidR="00D23E38" w:rsidRPr="00DD1E73">
                <w:rPr>
                  <w:rStyle w:val="a9"/>
                  <w:b w:val="0"/>
                  <w:color w:val="auto"/>
                </w:rPr>
                <w:t>7.7 Круїзний 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rFonts w:eastAsiaTheme="minorEastAsia"/>
                <w:lang w:val="ru-RU"/>
              </w:rPr>
            </w:pPr>
            <w:hyperlink w:anchor="_Toc32255417" w:history="1">
              <w:r w:rsidR="00D23E38" w:rsidRPr="00DD1E73">
                <w:rPr>
                  <w:rStyle w:val="a9"/>
                  <w:b w:val="0"/>
                  <w:color w:val="auto"/>
                </w:rPr>
                <w:t>7.8 Діловий і інсентив-туризм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</w:pPr>
            <w:hyperlink w:anchor="_Toc32255418" w:history="1">
              <w:r w:rsidR="00D23E38" w:rsidRPr="00DD1E73">
                <w:rPr>
                  <w:rStyle w:val="a9"/>
                  <w:b w:val="0"/>
                  <w:color w:val="auto"/>
                </w:rPr>
                <w:t>7.9 Екологічний туризм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8. КРАЇНИ З ВИСОКИМ РІВНЕМ РОЗВИТКУ ТУРИЗМУ. КОРОТКИЙ ОГЛЯД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4" w:history="1">
              <w:r w:rsidR="00D23E38" w:rsidRPr="00DD1E73">
                <w:rPr>
                  <w:rStyle w:val="a9"/>
                  <w:b w:val="0"/>
                  <w:color w:val="auto"/>
                </w:rPr>
                <w:t>8.1 Iспанiя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5" w:history="1">
              <w:r w:rsidR="00D23E38" w:rsidRPr="00DD1E73">
                <w:rPr>
                  <w:rStyle w:val="a9"/>
                  <w:b w:val="0"/>
                  <w:color w:val="auto"/>
                </w:rPr>
                <w:t>8.2 Ізраїль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6" w:history="1">
              <w:r w:rsidR="00D23E38" w:rsidRPr="00DD1E73">
                <w:rPr>
                  <w:rStyle w:val="a9"/>
                  <w:b w:val="0"/>
                  <w:color w:val="auto"/>
                </w:rPr>
                <w:t>8.3 Таїланд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7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9. ЗАГАЛЬНА ХАРАКТЕРИСТИКА ТУРИСТИЧНИХ РЕСУРСІВ УКРАЇНИ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8" w:history="1">
              <w:r w:rsidR="00D23E38" w:rsidRPr="00DD1E73">
                <w:rPr>
                  <w:rStyle w:val="a9"/>
                  <w:b w:val="0"/>
                  <w:color w:val="auto"/>
                </w:rPr>
                <w:t>13.1 Київ – туристичний центр світового значення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29" w:history="1">
              <w:r w:rsidR="00D23E38" w:rsidRPr="00DD1E73">
                <w:rPr>
                  <w:rStyle w:val="a9"/>
                  <w:b w:val="0"/>
                  <w:color w:val="auto"/>
                </w:rPr>
                <w:t>13.2 Туристичні ресурси Правобережної України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3" w:history="1">
              <w:r w:rsidR="00D23E38" w:rsidRPr="00DD1E73">
                <w:rPr>
                  <w:rStyle w:val="a9"/>
                  <w:b w:val="0"/>
                  <w:color w:val="auto"/>
                </w:rPr>
                <w:t>13.3 Туристичні ресурси Лівобережної України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4" w:history="1">
              <w:r w:rsidR="00D23E38" w:rsidRPr="00DD1E73">
                <w:rPr>
                  <w:rStyle w:val="a9"/>
                  <w:b w:val="0"/>
                  <w:color w:val="auto"/>
                </w:rPr>
                <w:t>13.4 Туристичні ресурси Слобожанщини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5" w:history="1">
              <w:r w:rsidR="00D23E38" w:rsidRPr="00DD1E73">
                <w:rPr>
                  <w:rStyle w:val="a9"/>
                  <w:b w:val="0"/>
                  <w:color w:val="auto"/>
                </w:rPr>
                <w:t>13.5 Туристичні ресурси Західної України</w:t>
              </w:r>
            </w:hyperlink>
          </w:p>
          <w:p w:rsidR="00D23E38" w:rsidRPr="00DD1E73" w:rsidRDefault="003D4FCB" w:rsidP="00DD1E7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</w:rPr>
            </w:pPr>
            <w:hyperlink w:anchor="_Toc501606836" w:history="1">
              <w:r w:rsidR="00D23E38" w:rsidRPr="00DD1E73">
                <w:rPr>
                  <w:rStyle w:val="a9"/>
                  <w:b w:val="0"/>
                  <w:color w:val="auto"/>
                </w:rPr>
                <w:t>13.6 Туристичні ресурси Степової (Південної) України та Криму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D51CF" w:rsidRPr="00DD1E73" w:rsidTr="00FC0464">
        <w:trPr>
          <w:trHeight w:val="20"/>
        </w:trPr>
        <w:tc>
          <w:tcPr>
            <w:tcW w:w="559" w:type="pct"/>
          </w:tcPr>
          <w:p w:rsidR="006D51CF" w:rsidRPr="00DD1E73" w:rsidRDefault="006D51CF" w:rsidP="00DD1E73"/>
        </w:tc>
        <w:tc>
          <w:tcPr>
            <w:tcW w:w="3740" w:type="pct"/>
          </w:tcPr>
          <w:p w:rsidR="006D51CF" w:rsidRPr="00DD1E73" w:rsidRDefault="006D51CF" w:rsidP="00DD1E73">
            <w:pPr>
              <w:jc w:val="center"/>
            </w:pPr>
            <w:r w:rsidRPr="00DD1E73">
              <w:rPr>
                <w:bCs/>
              </w:rPr>
              <w:t>ПРАКТИЧНІ ЗАНЯТТЯ</w:t>
            </w:r>
          </w:p>
        </w:tc>
        <w:tc>
          <w:tcPr>
            <w:tcW w:w="701" w:type="pct"/>
          </w:tcPr>
          <w:p w:rsidR="006D51CF" w:rsidRPr="00DD1E73" w:rsidRDefault="0092567E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60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 w:val="restart"/>
          </w:tcPr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993BBC" w:rsidRDefault="00993BBC" w:rsidP="00993BBC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 xml:space="preserve">2 </w:t>
            </w:r>
          </w:p>
          <w:p w:rsidR="00993BBC" w:rsidRDefault="00993BBC" w:rsidP="00993BBC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DD1E73" w:rsidRDefault="00993BBC" w:rsidP="00993BBC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740" w:type="pct"/>
          </w:tcPr>
          <w:p w:rsidR="00D23E38" w:rsidRPr="00BB5833" w:rsidRDefault="00D23E38" w:rsidP="00BB583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noProof/>
              </w:rPr>
            </w:pPr>
            <w:r w:rsidRPr="00DD1E73">
              <w:rPr>
                <w:rFonts w:eastAsiaTheme="minorEastAsia"/>
                <w:noProof/>
              </w:rPr>
              <w:t>Тема 1. ЗАГАЛЬНА ХАРАКТЕРИСТИКА ТУРИСТИЧНИХ РЕСУРСІВ</w:t>
            </w:r>
          </w:p>
        </w:tc>
        <w:tc>
          <w:tcPr>
            <w:tcW w:w="701" w:type="pct"/>
            <w:vAlign w:val="bottom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  <w:shd w:val="clear" w:color="auto" w:fill="auto"/>
          </w:tcPr>
          <w:p w:rsidR="00D23E38" w:rsidRPr="00DD1E73" w:rsidRDefault="00D23E38" w:rsidP="00DD1E73"/>
        </w:tc>
        <w:tc>
          <w:tcPr>
            <w:tcW w:w="3740" w:type="pct"/>
            <w:vAlign w:val="center"/>
          </w:tcPr>
          <w:p w:rsidR="00D23E38" w:rsidRPr="00DD1E73" w:rsidRDefault="00D23E38" w:rsidP="00DD1E73">
            <w:r w:rsidRPr="00DD1E73">
              <w:t>Тема 2. ТУРИСТИЧНЕ РАЙОНУВАННЯ СУТЬ, ПРИНЦИПИ, МЕТОДИ</w:t>
            </w:r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BB5833" w:rsidRDefault="003D4FCB" w:rsidP="00BB5833">
            <w:pPr>
              <w:pStyle w:val="14"/>
              <w:rPr>
                <w:rFonts w:eastAsiaTheme="minorEastAsia"/>
                <w:noProof/>
              </w:rPr>
            </w:pPr>
            <w:hyperlink w:anchor="_Toc32255392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3. ФУНКЦІОНАЛЬНО-ПРОСТОРОВЕ ЗОНУВАННЯ ТУРИСТИЧНИХ ТЕРИТОРІЙ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BB5833" w:rsidRDefault="003D4FCB" w:rsidP="00BB5833">
            <w:pPr>
              <w:pStyle w:val="14"/>
              <w:rPr>
                <w:rFonts w:eastAsiaTheme="minorEastAsia"/>
                <w:noProof/>
              </w:rPr>
            </w:pPr>
            <w:hyperlink w:anchor="_Toc32255396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4. ТУРИСТИЧНІ ЦЕНТРИ І ДЕСТИНАЦІЇ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  <w:shd w:val="clear" w:color="auto" w:fill="auto"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DD1E73" w:rsidRDefault="003D4FCB" w:rsidP="00DD1E73">
            <w:pPr>
              <w:jc w:val="both"/>
              <w:rPr>
                <w:spacing w:val="-8"/>
              </w:rPr>
            </w:pPr>
            <w:hyperlink w:anchor="_Toc3225539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5. ТУРИСТИЧНІ ДЕСТИНАЦІЇ ТА ЇХ РОЛЬ У ФОРМУВАННІ ТУРИСТИЧНОЇ ПРИВАБЛИВОСТІ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DD1E73" w:rsidRDefault="003D4FCB" w:rsidP="00BB5833">
            <w:pPr>
              <w:pStyle w:val="14"/>
            </w:pPr>
            <w:hyperlink w:anchor="_Toc3225540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6. ОСНОВНІ ТУРИСТИЧНІ ДЕСТИНАЦІЇ СВІТУ ЗА ВИДАМИ ТУРИЗМУ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DD1E73" w:rsidRDefault="003D4FCB" w:rsidP="00DD1E73">
            <w:pPr>
              <w:pStyle w:val="14"/>
              <w:rPr>
                <w:rFonts w:eastAsiaTheme="minorEastAsia"/>
                <w:noProof/>
              </w:rPr>
            </w:pPr>
            <w:hyperlink w:anchor="_Toc32255409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7. ТУРИСТИЧНІ РЕСУРСИ ЗА ВИДАМИ ТУРИЗМУ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BB5833" w:rsidRDefault="003D4FCB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3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8. КРАЇНИ З ВИСОКИМ РІВНЕМ РОЗВИТКУ ТУРИЗМУ. КОРОТКИЙ ОГЛЯД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23E38" w:rsidRPr="00DD1E73" w:rsidTr="00FC0464">
        <w:trPr>
          <w:trHeight w:val="20"/>
        </w:trPr>
        <w:tc>
          <w:tcPr>
            <w:tcW w:w="559" w:type="pct"/>
            <w:vMerge/>
          </w:tcPr>
          <w:p w:rsidR="00D23E38" w:rsidRPr="00DD1E73" w:rsidRDefault="00D23E38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D23E38" w:rsidRPr="00BB5833" w:rsidRDefault="003D4FCB" w:rsidP="00DD1E73">
            <w:pPr>
              <w:pStyle w:val="14"/>
              <w:rPr>
                <w:rFonts w:eastAsiaTheme="minorEastAsia"/>
                <w:noProof/>
              </w:rPr>
            </w:pPr>
            <w:hyperlink w:anchor="_Toc501606827" w:history="1">
              <w:r w:rsidR="00D23E38" w:rsidRPr="00DD1E73">
                <w:rPr>
                  <w:rStyle w:val="a9"/>
                  <w:b w:val="0"/>
                  <w:noProof/>
                  <w:color w:val="auto"/>
                </w:rPr>
                <w:t>Тема 9. ЗАГАЛЬНА ХАРАКТЕРИСТИКА ТУРИСТИЧНИХ РЕСУРСІВ УКРАЇНИ</w:t>
              </w:r>
            </w:hyperlink>
          </w:p>
        </w:tc>
        <w:tc>
          <w:tcPr>
            <w:tcW w:w="701" w:type="pct"/>
          </w:tcPr>
          <w:p w:rsidR="00D23E38" w:rsidRDefault="00D23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1B9F" w:rsidRPr="00DD1E73" w:rsidTr="00FC0464">
        <w:trPr>
          <w:trHeight w:val="20"/>
        </w:trPr>
        <w:tc>
          <w:tcPr>
            <w:tcW w:w="4299" w:type="pct"/>
            <w:gridSpan w:val="2"/>
          </w:tcPr>
          <w:p w:rsidR="00FA1B9F" w:rsidRPr="00DD1E73" w:rsidRDefault="00FA1B9F" w:rsidP="00DD1E73">
            <w:pPr>
              <w:rPr>
                <w:bCs/>
              </w:rPr>
            </w:pPr>
            <w:r w:rsidRPr="00DD1E73">
              <w:rPr>
                <w:bCs/>
              </w:rPr>
              <w:t>РАЗОМ</w:t>
            </w:r>
          </w:p>
        </w:tc>
        <w:tc>
          <w:tcPr>
            <w:tcW w:w="701" w:type="pct"/>
            <w:shd w:val="clear" w:color="000000" w:fill="FFFFFF"/>
          </w:tcPr>
          <w:p w:rsidR="00FA1B9F" w:rsidRPr="00DD1E73" w:rsidRDefault="00A17D99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1" w:name="_Toc34660491"/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6"/>
      <w:r w:rsidR="008920E3" w:rsidRPr="009E625E">
        <w:rPr>
          <w:sz w:val="28"/>
          <w:szCs w:val="28"/>
        </w:rPr>
        <w:t>ОЦІНЮВАННЯ РЕЗУЛЬТАТІВ НАВЧАННЯ</w:t>
      </w:r>
      <w:bookmarkEnd w:id="11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2"/>
      <w:r w:rsidRPr="009E625E">
        <w:rPr>
          <w:sz w:val="24"/>
          <w:szCs w:val="24"/>
        </w:rPr>
        <w:t>6.1 Шкали</w:t>
      </w:r>
      <w:bookmarkEnd w:id="12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lastRenderedPageBreak/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BC7848" w:rsidRPr="00BC7848">
        <w:t xml:space="preserve"> 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3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3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BC7848" w:rsidRPr="00BC7848">
        <w:rPr>
          <w:b w:val="0"/>
          <w:sz w:val="24"/>
          <w:szCs w:val="24"/>
          <w:u w:val="single"/>
        </w:rPr>
        <w:t xml:space="preserve"> 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</w:t>
      </w:r>
      <w:r w:rsidR="00BC7848">
        <w:rPr>
          <w:lang w:val="ru-RU"/>
        </w:rPr>
        <w:t xml:space="preserve"> </w:t>
      </w:r>
      <w:r w:rsidR="00C32D5C" w:rsidRPr="009E625E">
        <w:t>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FC0464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="00FC0464">
              <w:rPr>
                <w:sz w:val="22"/>
                <w:szCs w:val="22"/>
              </w:rPr>
              <w:t>заліку</w:t>
            </w:r>
            <w:r w:rsidR="00BC7848">
              <w:rPr>
                <w:sz w:val="22"/>
                <w:szCs w:val="22"/>
                <w:lang w:val="ru-RU"/>
              </w:rPr>
              <w:t xml:space="preserve">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</w:t>
      </w:r>
      <w:r w:rsidR="00BC7848">
        <w:rPr>
          <w:bCs/>
          <w:lang w:val="ru-RU"/>
        </w:rPr>
        <w:t xml:space="preserve"> </w:t>
      </w:r>
      <w:r w:rsidRPr="009E625E">
        <w:rPr>
          <w:bCs/>
        </w:rPr>
        <w:t>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>заліку</w:t>
      </w:r>
      <w:r w:rsidR="00BC7848">
        <w:rPr>
          <w:bCs/>
          <w:lang w:val="ru-RU"/>
        </w:rPr>
        <w:t xml:space="preserve">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</w:t>
      </w:r>
      <w:r w:rsidR="00BC7848">
        <w:rPr>
          <w:lang w:val="ru-RU"/>
        </w:rPr>
        <w:t xml:space="preserve"> </w:t>
      </w:r>
      <w:r w:rsidRPr="009E625E">
        <w:t>повинн</w:t>
      </w:r>
      <w:r w:rsidR="00140448" w:rsidRPr="009E625E">
        <w:t>а</w:t>
      </w:r>
      <w:r w:rsidR="00BC7848">
        <w:rPr>
          <w:lang w:val="ru-RU"/>
        </w:rPr>
        <w:t xml:space="preserve"> в</w:t>
      </w:r>
      <w:r w:rsidR="00140448" w:rsidRPr="009E625E">
        <w:t>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</w:t>
      </w:r>
      <w:r w:rsidR="00BC7848">
        <w:rPr>
          <w:color w:val="000000"/>
          <w:lang w:val="ru-RU"/>
        </w:rPr>
        <w:t xml:space="preserve"> </w:t>
      </w:r>
      <w:r w:rsidRPr="009E625E">
        <w:rPr>
          <w:color w:val="000000"/>
        </w:rPr>
        <w:t>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Інтегральне значення оцінки виконання ККР</w:t>
      </w:r>
      <w:r w:rsidR="00BC7848" w:rsidRPr="00BC7848">
        <w:rPr>
          <w:color w:val="000000"/>
        </w:rPr>
        <w:t xml:space="preserve"> </w:t>
      </w:r>
      <w:r w:rsidRPr="009E625E">
        <w:rPr>
          <w:color w:val="000000"/>
        </w:rPr>
        <w:t xml:space="preserve">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6"/>
    </w:p>
    <w:p w:rsidR="00BC7848" w:rsidRDefault="00BC7848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  <w:lang w:val="ru-RU"/>
        </w:rPr>
      </w:pPr>
      <w:bookmarkStart w:id="17" w:name="_Toc34660494"/>
    </w:p>
    <w:p w:rsidR="00BC7848" w:rsidRDefault="00BC7848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  <w:lang w:val="ru-RU"/>
        </w:rPr>
      </w:pPr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r w:rsidRPr="009E625E">
        <w:rPr>
          <w:sz w:val="24"/>
          <w:szCs w:val="24"/>
        </w:rPr>
        <w:lastRenderedPageBreak/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7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BC7848">
        <w:rPr>
          <w:b w:val="0"/>
          <w:bCs/>
          <w:sz w:val="24"/>
          <w:szCs w:val="24"/>
          <w:lang w:val="ru-RU"/>
        </w:rPr>
        <w:t xml:space="preserve"> 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 xml:space="preserve">Загальні критерії досягнення результатів навчання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інноваційність на рівні, необхідному для розв’язання складних </w:t>
            </w:r>
            <w:r w:rsidRPr="00815156">
              <w:lastRenderedPageBreak/>
              <w:t>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lastRenderedPageBreak/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lastRenderedPageBreak/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lastRenderedPageBreak/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 xml:space="preserve">3) відповідальність за професійний розвиток окремих </w:t>
            </w:r>
            <w:r w:rsidRPr="00815156">
              <w:lastRenderedPageBreak/>
              <w:t>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Toc34660495"/>
      <w:bookmarkEnd w:id="7"/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:rsidR="00957F73" w:rsidRPr="0077560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9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</w:t>
      </w:r>
      <w:r w:rsidR="00FC0464">
        <w:rPr>
          <w:bCs/>
          <w:color w:val="000000"/>
          <w:sz w:val="28"/>
          <w:szCs w:val="28"/>
        </w:rPr>
        <w:t xml:space="preserve"> акаунт університетської пошти </w:t>
      </w:r>
      <w:r w:rsidRPr="000B000E">
        <w:rPr>
          <w:bCs/>
          <w:color w:val="000000"/>
          <w:sz w:val="28"/>
          <w:szCs w:val="28"/>
        </w:rPr>
        <w:t>на Office365</w:t>
      </w:r>
      <w:r w:rsidR="00FC0464">
        <w:rPr>
          <w:bCs/>
          <w:color w:val="000000"/>
          <w:sz w:val="28"/>
          <w:szCs w:val="28"/>
        </w:rPr>
        <w:t>.</w:t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:rsidR="00CD1ECD" w:rsidRPr="00CD1ECD" w:rsidRDefault="00CD1ECD" w:rsidP="00CD1ECD"/>
    <w:p w:rsidR="004F0855" w:rsidRPr="0054474F" w:rsidRDefault="004F0855" w:rsidP="004F0855">
      <w:pPr>
        <w:jc w:val="center"/>
        <w:rPr>
          <w:b/>
          <w:sz w:val="28"/>
          <w:szCs w:val="28"/>
        </w:rPr>
      </w:pPr>
      <w:r w:rsidRPr="0054474F">
        <w:rPr>
          <w:b/>
          <w:sz w:val="28"/>
          <w:szCs w:val="28"/>
        </w:rPr>
        <w:t>Базові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Безуглий В. В. Економічна й соціальна географія зарубіжних країн / В.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В. Безуглий.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ВЦ </w:t>
      </w:r>
      <w:r>
        <w:rPr>
          <w:color w:val="000000" w:themeColor="text1"/>
          <w:sz w:val="28"/>
          <w:szCs w:val="28"/>
        </w:rPr>
        <w:t>«</w:t>
      </w:r>
      <w:r w:rsidRPr="0054474F">
        <w:rPr>
          <w:color w:val="000000" w:themeColor="text1"/>
          <w:sz w:val="28"/>
          <w:szCs w:val="28"/>
        </w:rPr>
        <w:t>Академія</w:t>
      </w:r>
      <w:r>
        <w:rPr>
          <w:color w:val="000000" w:themeColor="text1"/>
          <w:sz w:val="28"/>
          <w:szCs w:val="28"/>
        </w:rPr>
        <w:t>»</w:t>
      </w:r>
      <w:r w:rsidRPr="0054474F">
        <w:rPr>
          <w:color w:val="000000" w:themeColor="text1"/>
          <w:sz w:val="28"/>
          <w:szCs w:val="28"/>
        </w:rPr>
        <w:t xml:space="preserve">, 2005.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704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Безуглий В.</w:t>
      </w:r>
      <w:r>
        <w:rPr>
          <w:color w:val="000000" w:themeColor="text1"/>
          <w:sz w:val="28"/>
          <w:szCs w:val="28"/>
        </w:rPr>
        <w:t xml:space="preserve"> В.</w:t>
      </w:r>
      <w:r w:rsidRPr="0054474F">
        <w:rPr>
          <w:color w:val="000000" w:themeColor="text1"/>
          <w:sz w:val="28"/>
          <w:szCs w:val="28"/>
        </w:rPr>
        <w:t xml:space="preserve"> Регіональна економічна та соціальна географія світу / В.В.Безуглий, С.</w:t>
      </w:r>
      <w:r>
        <w:rPr>
          <w:color w:val="000000" w:themeColor="text1"/>
          <w:sz w:val="28"/>
          <w:szCs w:val="28"/>
        </w:rPr>
        <w:t xml:space="preserve"> В. Козинець. –</w:t>
      </w:r>
      <w:r w:rsidRPr="0054474F">
        <w:rPr>
          <w:color w:val="000000" w:themeColor="text1"/>
          <w:sz w:val="28"/>
          <w:szCs w:val="28"/>
        </w:rPr>
        <w:t xml:space="preserve"> Київ : ВЦ </w:t>
      </w:r>
      <w:r>
        <w:rPr>
          <w:color w:val="000000" w:themeColor="text1"/>
          <w:sz w:val="28"/>
          <w:szCs w:val="28"/>
        </w:rPr>
        <w:t>«</w:t>
      </w:r>
      <w:r w:rsidRPr="0054474F">
        <w:rPr>
          <w:color w:val="000000" w:themeColor="text1"/>
          <w:sz w:val="28"/>
          <w:szCs w:val="28"/>
        </w:rPr>
        <w:t>Академія</w:t>
      </w:r>
      <w:r>
        <w:rPr>
          <w:color w:val="000000" w:themeColor="text1"/>
          <w:sz w:val="28"/>
          <w:szCs w:val="28"/>
        </w:rPr>
        <w:t>»</w:t>
      </w:r>
      <w:r w:rsidRPr="0054474F">
        <w:rPr>
          <w:color w:val="000000" w:themeColor="text1"/>
          <w:sz w:val="28"/>
          <w:szCs w:val="28"/>
        </w:rPr>
        <w:t xml:space="preserve">, 2003.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687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Блануца В. И. Географическое изучение сетевого мира: исходные установки и перспективные направления / В.И. Балунца // География и природные ресурсы.</w:t>
      </w:r>
      <w:r>
        <w:rPr>
          <w:color w:val="000000" w:themeColor="text1"/>
          <w:sz w:val="28"/>
          <w:szCs w:val="28"/>
        </w:rPr>
        <w:t xml:space="preserve"> –</w:t>
      </w:r>
      <w:r w:rsidRPr="0054474F">
        <w:rPr>
          <w:color w:val="000000" w:themeColor="text1"/>
          <w:sz w:val="28"/>
          <w:szCs w:val="28"/>
        </w:rPr>
        <w:t xml:space="preserve"> 2012. - № 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С. 5</w:t>
      </w:r>
      <w:r>
        <w:rPr>
          <w:color w:val="000000" w:themeColor="text1"/>
          <w:sz w:val="28"/>
          <w:szCs w:val="28"/>
        </w:rPr>
        <w:t xml:space="preserve"> – </w:t>
      </w:r>
      <w:r w:rsidRPr="0054474F">
        <w:rPr>
          <w:color w:val="000000" w:themeColor="text1"/>
          <w:sz w:val="28"/>
          <w:szCs w:val="28"/>
        </w:rPr>
        <w:t>13.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Блій Г.</w:t>
      </w:r>
      <w:r w:rsidRPr="0054474F">
        <w:rPr>
          <w:color w:val="000000" w:themeColor="text1"/>
          <w:sz w:val="28"/>
          <w:szCs w:val="28"/>
        </w:rPr>
        <w:t xml:space="preserve"> Географія: світи, регіо</w:t>
      </w:r>
      <w:r>
        <w:rPr>
          <w:color w:val="000000" w:themeColor="text1"/>
          <w:sz w:val="28"/>
          <w:szCs w:val="28"/>
        </w:rPr>
        <w:t>ни, концепти / Г. де Блій, П.</w:t>
      </w:r>
      <w:r w:rsidRPr="0054474F">
        <w:rPr>
          <w:color w:val="000000" w:themeColor="text1"/>
          <w:sz w:val="28"/>
          <w:szCs w:val="28"/>
        </w:rPr>
        <w:t xml:space="preserve"> Муллер.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Либідь, 2004.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740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Волошин І.</w:t>
      </w:r>
      <w:r>
        <w:rPr>
          <w:color w:val="000000" w:themeColor="text1"/>
          <w:sz w:val="28"/>
          <w:szCs w:val="28"/>
        </w:rPr>
        <w:t xml:space="preserve"> М. </w:t>
      </w:r>
      <w:r w:rsidRPr="0054474F">
        <w:rPr>
          <w:color w:val="000000" w:themeColor="text1"/>
          <w:sz w:val="28"/>
          <w:szCs w:val="28"/>
        </w:rPr>
        <w:t>Туристичні ресурси України (атлас туристичних мандрівок Україною) : довідкове видання / І.М. Волошин, Л.Ю.Матвійчук, К.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В. Ненько.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Львів : ЛДУФК, 2015. – 437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Всесвітня рада з туризму і подорожей (The World Travel &amp; Tourism Council) (англ.)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: </w:t>
      </w:r>
      <w:r w:rsidRPr="00653AD0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>Електронний ресурс].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</w:t>
      </w:r>
      <w:r w:rsidRPr="00DB49F9">
        <w:rPr>
          <w:sz w:val="28"/>
          <w:szCs w:val="28"/>
        </w:rPr>
        <w:t>http://www.wttc.org/eng/Tourism_Research/Economic_Data_Search_Tool/index.php</w:t>
      </w:r>
    </w:p>
    <w:p w:rsid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 xml:space="preserve">Гайдук А.Б. Дослідження розвитку світової туристичної індустрії з використанням методу сценаріїв / А.Б.Гайдук //Регіональна економіка.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2008. - №3.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С. 152</w:t>
      </w:r>
      <w:r>
        <w:rPr>
          <w:color w:val="000000" w:themeColor="text1"/>
          <w:sz w:val="28"/>
          <w:szCs w:val="28"/>
        </w:rPr>
        <w:t xml:space="preserve"> – </w:t>
      </w:r>
      <w:r w:rsidRPr="0054474F">
        <w:rPr>
          <w:color w:val="000000" w:themeColor="text1"/>
          <w:sz w:val="28"/>
          <w:szCs w:val="28"/>
        </w:rPr>
        <w:t>160.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F0855">
        <w:rPr>
          <w:sz w:val="28"/>
          <w:szCs w:val="28"/>
        </w:rPr>
        <w:t>Герасименко Т.В. Туристичні ресурси світу</w:t>
      </w:r>
      <w:r w:rsidRPr="004F0855">
        <w:rPr>
          <w:bCs/>
          <w:sz w:val="28"/>
          <w:szCs w:val="28"/>
        </w:rPr>
        <w:t xml:space="preserve"> [</w:t>
      </w:r>
      <w:r w:rsidRPr="004F0855">
        <w:rPr>
          <w:sz w:val="28"/>
          <w:szCs w:val="28"/>
        </w:rPr>
        <w:t>Електронний ресурс] : методичні вказівки з самостійного вивчення</w:t>
      </w:r>
      <w:r w:rsidRPr="004F0855">
        <w:rPr>
          <w:bCs/>
          <w:sz w:val="28"/>
          <w:szCs w:val="28"/>
        </w:rPr>
        <w:t xml:space="preserve"> дисципліни «</w:t>
      </w:r>
      <w:r w:rsidRPr="004F0855">
        <w:rPr>
          <w:sz w:val="28"/>
          <w:szCs w:val="28"/>
        </w:rPr>
        <w:t>Туристичні ресурси світу</w:t>
      </w:r>
      <w:r w:rsidRPr="004F0855">
        <w:rPr>
          <w:bCs/>
          <w:sz w:val="28"/>
          <w:szCs w:val="28"/>
        </w:rPr>
        <w:t>»</w:t>
      </w:r>
      <w:r w:rsidRPr="004F0855">
        <w:rPr>
          <w:sz w:val="28"/>
          <w:szCs w:val="28"/>
        </w:rPr>
        <w:t xml:space="preserve">для студентів напряму підготовки 242 «Туризм» / уклад. Т.В. Герасименко. – Дніпро : НТУ «ДП», 2021. – 21 с. 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Глобалізація й безпека розвитку / за ред. О.</w:t>
      </w:r>
      <w:r>
        <w:rPr>
          <w:color w:val="000000" w:themeColor="text1"/>
          <w:sz w:val="28"/>
          <w:szCs w:val="28"/>
        </w:rPr>
        <w:t xml:space="preserve"> Г. Білоруса. –</w:t>
      </w:r>
      <w:r w:rsidRPr="0054474F">
        <w:rPr>
          <w:color w:val="000000" w:themeColor="text1"/>
          <w:sz w:val="28"/>
          <w:szCs w:val="28"/>
        </w:rPr>
        <w:t xml:space="preserve"> Київ : КНЕУ, 2001.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733с.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Дахно І.І. Економічна географія зарубіжних країн : навч. посіб. / І.</w:t>
      </w:r>
      <w:r>
        <w:rPr>
          <w:color w:val="000000" w:themeColor="text1"/>
          <w:sz w:val="28"/>
          <w:szCs w:val="28"/>
          <w:shd w:val="clear" w:color="auto" w:fill="FFFFFF"/>
        </w:rPr>
        <w:t> І.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Дахно.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«Центр учбової літератури», 2017.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320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Дмитрук О.Ю. Екологічний туризм: сучасні концепції менеджменту та маркетингу / О.Ю. Дмитрук.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Kиїв : Альтерпрес, 2004.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250 с.</w:t>
      </w:r>
    </w:p>
    <w:p w:rsidR="004F0855" w:rsidRPr="0054474F" w:rsidRDefault="004F0855" w:rsidP="004F0855">
      <w:pPr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 xml:space="preserve">Ільчук О.О. Теоретико-методичні засади здійснення оцінки міжнародної туристичної діяльності </w:t>
      </w:r>
      <w:r w:rsidRPr="00653AD0"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</w:rPr>
        <w:t xml:space="preserve">Електронний ресурс] </w:t>
      </w:r>
      <w:r w:rsidRPr="0054474F">
        <w:rPr>
          <w:color w:val="000000" w:themeColor="text1"/>
          <w:sz w:val="28"/>
          <w:szCs w:val="28"/>
        </w:rPr>
        <w:t>/ О.О.</w:t>
      </w:r>
      <w:r>
        <w:rPr>
          <w:color w:val="000000" w:themeColor="text1"/>
          <w:sz w:val="28"/>
          <w:szCs w:val="28"/>
        </w:rPr>
        <w:t xml:space="preserve"> Ільчук</w:t>
      </w:r>
      <w:r w:rsidRPr="0054474F">
        <w:rPr>
          <w:color w:val="000000" w:themeColor="text1"/>
          <w:sz w:val="28"/>
          <w:szCs w:val="28"/>
        </w:rPr>
        <w:t xml:space="preserve"> //Економіка та суспільство.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</w:rPr>
        <w:t xml:space="preserve">2018. - №14. – </w:t>
      </w:r>
      <w:r w:rsidRPr="00653AD0">
        <w:rPr>
          <w:color w:val="000000" w:themeColor="text1"/>
          <w:sz w:val="28"/>
          <w:szCs w:val="28"/>
        </w:rPr>
        <w:t xml:space="preserve">Режим доступу: </w:t>
      </w:r>
      <w:r w:rsidRPr="00DB49F9">
        <w:rPr>
          <w:sz w:val="28"/>
          <w:szCs w:val="28"/>
        </w:rPr>
        <w:t>http://economyandsociety.in.ua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Кляп М. П.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Сучасні різновиди туризму : навч. посіб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/ М.П. Кляп, Ф.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Ф.Шандор.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Знання, 2011.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334 с. 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Коробейникова Я.С. Стратегія сталого розвитку туризму: навчальний посібник / Я.С. Коробейникова.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Івано-Франківськ:ІФНТУНГ,2016.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257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Кузик С.П. Географія туризму: навчальний посібник / С.П. Кузик.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Знання, 2011.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271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Лукашевич В.М. Глобалістика : навчальний посібник / В.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>М.</w:t>
      </w:r>
      <w:r>
        <w:rPr>
          <w:color w:val="000000" w:themeColor="text1"/>
          <w:sz w:val="28"/>
          <w:szCs w:val="28"/>
        </w:rPr>
        <w:t> </w:t>
      </w:r>
      <w:r w:rsidRPr="0054474F">
        <w:rPr>
          <w:color w:val="000000" w:themeColor="text1"/>
          <w:sz w:val="28"/>
          <w:szCs w:val="28"/>
        </w:rPr>
        <w:t xml:space="preserve">Лукашевич.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Львів: «Новий Світ-2000», 2005.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440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Любіцева О.</w:t>
      </w:r>
      <w:r>
        <w:rPr>
          <w:color w:val="000000" w:themeColor="text1"/>
          <w:sz w:val="28"/>
          <w:szCs w:val="28"/>
        </w:rPr>
        <w:t xml:space="preserve"> О.</w:t>
      </w:r>
      <w:r w:rsidRPr="0054474F">
        <w:rPr>
          <w:color w:val="000000" w:themeColor="text1"/>
          <w:sz w:val="28"/>
          <w:szCs w:val="28"/>
        </w:rPr>
        <w:t xml:space="preserve"> Туризмознавство: вступ до фаху : підручник</w:t>
      </w:r>
      <w:r>
        <w:rPr>
          <w:color w:val="000000" w:themeColor="text1"/>
          <w:sz w:val="28"/>
          <w:szCs w:val="28"/>
        </w:rPr>
        <w:t xml:space="preserve"> для студ. в</w:t>
      </w:r>
      <w:r w:rsidRPr="0054474F">
        <w:rPr>
          <w:color w:val="000000" w:themeColor="text1"/>
          <w:sz w:val="28"/>
          <w:szCs w:val="28"/>
        </w:rPr>
        <w:t>ищих навч. закладів / О.</w:t>
      </w:r>
      <w:r>
        <w:rPr>
          <w:color w:val="000000" w:themeColor="text1"/>
          <w:sz w:val="28"/>
          <w:szCs w:val="28"/>
        </w:rPr>
        <w:t xml:space="preserve"> О. Любы</w:t>
      </w:r>
      <w:r w:rsidRPr="0054474F">
        <w:rPr>
          <w:color w:val="000000" w:themeColor="text1"/>
          <w:sz w:val="28"/>
          <w:szCs w:val="28"/>
        </w:rPr>
        <w:t xml:space="preserve">цева, В.К. Бабарицька.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Київський університет, 2008.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335 с. 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>Мальська М.</w:t>
      </w:r>
      <w:r>
        <w:rPr>
          <w:color w:val="000000" w:themeColor="text1"/>
          <w:sz w:val="28"/>
          <w:szCs w:val="28"/>
        </w:rPr>
        <w:t xml:space="preserve"> П.</w:t>
      </w:r>
      <w:r w:rsidRPr="0054474F">
        <w:rPr>
          <w:color w:val="000000" w:themeColor="text1"/>
          <w:sz w:val="28"/>
          <w:szCs w:val="28"/>
        </w:rPr>
        <w:t xml:space="preserve"> Світовий досвід розвитку туризму : підручник / М.</w:t>
      </w:r>
      <w:r>
        <w:rPr>
          <w:color w:val="000000" w:themeColor="text1"/>
          <w:sz w:val="28"/>
          <w:szCs w:val="28"/>
        </w:rPr>
        <w:t> П. </w:t>
      </w:r>
      <w:r w:rsidRPr="0054474F">
        <w:rPr>
          <w:color w:val="000000" w:themeColor="text1"/>
          <w:sz w:val="28"/>
          <w:szCs w:val="28"/>
        </w:rPr>
        <w:t xml:space="preserve">Мальська, Н.М. Паньків, А.Б. Ховалко.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Центр учбової літератури, 2017.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</w:rPr>
        <w:t>244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Мальська М. П. Основи європеїстики : п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ідручник / М.П. Мальська, Н.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В. Антонюк.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Львів : Ліга-Прес, 2014.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348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Мальська М. </w:t>
      </w:r>
      <w:r>
        <w:rPr>
          <w:color w:val="000000" w:themeColor="text1"/>
          <w:sz w:val="28"/>
          <w:szCs w:val="28"/>
          <w:shd w:val="clear" w:color="auto" w:fill="FFFFFF"/>
        </w:rPr>
        <w:t>П.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Туристичне країнознавство. Азія та Океанія : навч. посіб. / М.П. Мальська, М.З. Гамкало, О.Ю. Бордун.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Центр учбової літератури, 2013.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184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Матюшенко І. Ю.</w:t>
      </w:r>
      <w:r w:rsidRPr="0054474F">
        <w:rPr>
          <w:color w:val="000000" w:themeColor="text1"/>
          <w:sz w:val="28"/>
          <w:szCs w:val="28"/>
        </w:rPr>
        <w:t xml:space="preserve"> Іноземні інвестиції / </w:t>
      </w:r>
      <w:r>
        <w:rPr>
          <w:color w:val="000000" w:themeColor="text1"/>
          <w:sz w:val="28"/>
          <w:szCs w:val="28"/>
        </w:rPr>
        <w:t xml:space="preserve">І. Ю. </w:t>
      </w:r>
      <w:r w:rsidRPr="0054474F">
        <w:rPr>
          <w:color w:val="000000" w:themeColor="text1"/>
          <w:sz w:val="28"/>
          <w:szCs w:val="28"/>
        </w:rPr>
        <w:t xml:space="preserve">Матюшенко, В.П.Божко.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Професіонал, 2005.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336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С</w:t>
      </w:r>
      <w:r>
        <w:rPr>
          <w:color w:val="000000" w:themeColor="text1"/>
          <w:sz w:val="28"/>
          <w:szCs w:val="28"/>
          <w:shd w:val="clear" w:color="auto" w:fill="FFFFFF"/>
        </w:rPr>
        <w:t>вітова спадщина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ЮНЕСКО</w:t>
      </w:r>
      <w:r w:rsidRPr="00691B2D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: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Сайт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. – Режим доступу: </w:t>
      </w:r>
      <w:r w:rsidRPr="008D71C8">
        <w:rPr>
          <w:sz w:val="28"/>
          <w:szCs w:val="28"/>
          <w:shd w:val="clear" w:color="auto" w:fill="FFFFFF"/>
        </w:rPr>
        <w:t>http://whc.unesco.org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Парфіненко А.Ю. Подієвий туризм як чинник формування туристичної привабливості міста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/ А.Ю.Парфіненко. – </w:t>
      </w:r>
      <w:r w:rsidRPr="004F0855">
        <w:rPr>
          <w:color w:val="000000" w:themeColor="text1"/>
          <w:sz w:val="28"/>
          <w:szCs w:val="28"/>
          <w:shd w:val="clear" w:color="auto" w:fill="FFFFFF"/>
        </w:rPr>
        <w:t xml:space="preserve">Режим доступу: </w:t>
      </w:r>
      <w:r w:rsidRPr="004F0855">
        <w:rPr>
          <w:rStyle w:val="HTML"/>
          <w:i w:val="0"/>
          <w:color w:val="000000" w:themeColor="text1"/>
          <w:sz w:val="28"/>
          <w:szCs w:val="28"/>
          <w:shd w:val="clear" w:color="auto" w:fill="FFFFFF"/>
        </w:rPr>
        <w:t>irbis-nbuv.gov.ua/.../cgiirbis_64.exe?...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4F0855">
        <w:rPr>
          <w:rStyle w:val="HTML"/>
          <w:i w:val="0"/>
          <w:color w:val="000000" w:themeColor="text1"/>
          <w:sz w:val="28"/>
          <w:szCs w:val="28"/>
          <w:shd w:val="clear" w:color="auto" w:fill="FFFFFF"/>
        </w:rPr>
        <w:t>Парфіненко А.Ю. Сутність поняття «туристична політика держави» : теоретичний аспект / А.Ю. Парфіненко // Вісник Харківського нац. університету ім. В.Н.Каразіна. – 2013. - № 1042 : Міжнародні відносини. Економіка. Країнознавство. Туризм. – Вип. 1. – С.119 – 123.</w:t>
      </w:r>
    </w:p>
    <w:p w:rsidR="004F0855" w:rsidRPr="004F0855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F0855">
        <w:rPr>
          <w:color w:val="000000" w:themeColor="text1"/>
          <w:sz w:val="28"/>
          <w:szCs w:val="28"/>
          <w:shd w:val="clear" w:color="auto" w:fill="FFFFFF"/>
        </w:rPr>
        <w:t>Петринка Л.В. Географія туризму / Л.В. Петринка. –Харків : Основа, 2011. – 96 с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F0855">
        <w:rPr>
          <w:color w:val="000000" w:themeColor="text1"/>
          <w:sz w:val="28"/>
          <w:szCs w:val="28"/>
          <w:shd w:val="clear" w:color="auto" w:fill="FFFFFF"/>
        </w:rPr>
        <w:t>Скрипник Н.Я. Рекреаційна географія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: навч. посіб. / Н.Я. Скрипник.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«Центр учбової літератури», 2013.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296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>Смаль І.В. Ге</w:t>
      </w:r>
      <w:r>
        <w:rPr>
          <w:color w:val="000000" w:themeColor="text1"/>
          <w:sz w:val="28"/>
          <w:szCs w:val="28"/>
          <w:shd w:val="clear" w:color="auto" w:fill="FFFFFF"/>
        </w:rPr>
        <w:t>ографія туризму та рекреація : с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ловник-довідник / І.</w:t>
      </w:r>
      <w:r>
        <w:rPr>
          <w:color w:val="000000" w:themeColor="text1"/>
          <w:sz w:val="28"/>
          <w:szCs w:val="28"/>
          <w:shd w:val="clear" w:color="auto" w:fill="FFFFFF"/>
        </w:rPr>
        <w:t> В. 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Смаль.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Тернопіль : Навчальна книга – Богдан, 2010.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208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Федорченко В. К. Туризмологія: концептуальні засади теорії туризму : монографія / В.К. Федорченко, В.С. Пазенок, М.П. Мальська.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Київ : ВЦ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54474F">
        <w:rPr>
          <w:color w:val="000000" w:themeColor="text1"/>
          <w:sz w:val="28"/>
          <w:szCs w:val="28"/>
          <w:shd w:val="clear" w:color="auto" w:fill="FFFFFF"/>
        </w:rPr>
        <w:t>Академія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, 2013.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 368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Циганкова Т. М.</w:t>
      </w:r>
      <w:r w:rsidRPr="0054474F">
        <w:rPr>
          <w:color w:val="000000" w:themeColor="text1"/>
          <w:sz w:val="28"/>
          <w:szCs w:val="28"/>
        </w:rPr>
        <w:t xml:space="preserve"> Міжнародні організації / Т.</w:t>
      </w:r>
      <w:r>
        <w:rPr>
          <w:color w:val="000000" w:themeColor="text1"/>
          <w:sz w:val="28"/>
          <w:szCs w:val="28"/>
        </w:rPr>
        <w:t> М. </w:t>
      </w:r>
      <w:r w:rsidRPr="0054474F">
        <w:rPr>
          <w:color w:val="000000" w:themeColor="text1"/>
          <w:sz w:val="28"/>
          <w:szCs w:val="28"/>
        </w:rPr>
        <w:t>Циганкова</w:t>
      </w:r>
      <w:r>
        <w:rPr>
          <w:color w:val="000000" w:themeColor="text1"/>
          <w:sz w:val="28"/>
          <w:szCs w:val="28"/>
        </w:rPr>
        <w:t>, Т. Ф. </w:t>
      </w:r>
      <w:r w:rsidRPr="0054474F">
        <w:rPr>
          <w:color w:val="000000" w:themeColor="text1"/>
          <w:sz w:val="28"/>
          <w:szCs w:val="28"/>
        </w:rPr>
        <w:t>Гордєєва</w:t>
      </w:r>
      <w:r>
        <w:rPr>
          <w:color w:val="000000" w:themeColor="text1"/>
          <w:sz w:val="28"/>
          <w:szCs w:val="28"/>
        </w:rPr>
        <w:t>.</w:t>
      </w:r>
      <w:r w:rsidRPr="0054474F">
        <w:rPr>
          <w:color w:val="000000" w:themeColor="text1"/>
          <w:sz w:val="28"/>
          <w:szCs w:val="28"/>
        </w:rPr>
        <w:t xml:space="preserve"> – Київ : КНЕУ, 2001.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340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</w:rPr>
        <w:t xml:space="preserve">Юрківський В. М. Регіональна економіка і соціальна географія: Зарубіжні країни / В.М. Юрківський.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Київ : Либідь, 2001. </w:t>
      </w:r>
      <w:r>
        <w:rPr>
          <w:color w:val="000000" w:themeColor="text1"/>
          <w:sz w:val="28"/>
          <w:szCs w:val="28"/>
        </w:rPr>
        <w:t>–</w:t>
      </w:r>
      <w:r w:rsidRPr="0054474F">
        <w:rPr>
          <w:color w:val="000000" w:themeColor="text1"/>
          <w:sz w:val="28"/>
          <w:szCs w:val="28"/>
        </w:rPr>
        <w:t xml:space="preserve"> 416 с.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 xml:space="preserve">UNWTO World Tourism Organization. </w:t>
      </w:r>
      <w:r w:rsidRPr="0054474F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Sustainable Development of Tourism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54474F">
        <w:rPr>
          <w:bCs/>
          <w:color w:val="000000" w:themeColor="text1"/>
          <w:sz w:val="28"/>
          <w:szCs w:val="28"/>
          <w:shd w:val="clear" w:color="auto" w:fill="FFFFFF"/>
        </w:rPr>
        <w:t>– Режим доступу:</w:t>
      </w:r>
      <w:r w:rsidRPr="008D71C8">
        <w:rPr>
          <w:bCs/>
          <w:sz w:val="28"/>
          <w:szCs w:val="28"/>
          <w:shd w:val="clear" w:color="auto" w:fill="FFFFFF"/>
          <w:lang w:val="en-US"/>
        </w:rPr>
        <w:t>http://sdt.unwto.org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  <w:lang w:val="en-US"/>
        </w:rPr>
      </w:pPr>
      <w:r w:rsidRPr="0054474F">
        <w:rPr>
          <w:color w:val="000000" w:themeColor="text1"/>
          <w:sz w:val="28"/>
          <w:szCs w:val="28"/>
          <w:lang w:val="en-US"/>
        </w:rPr>
        <w:t>UNWTO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World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Tourism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Organization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lang w:val="en-US"/>
        </w:rPr>
        <w:t>Regional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Department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for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Asia and the Pacific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 </w:t>
      </w:r>
      <w:r w:rsidRPr="008D71C8">
        <w:rPr>
          <w:sz w:val="28"/>
          <w:szCs w:val="28"/>
          <w:shd w:val="clear" w:color="auto" w:fill="FFFFFF"/>
        </w:rPr>
        <w:t>http://asiapacific.unwto.org</w:t>
      </w:r>
      <w:r w:rsidRPr="0054474F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 xml:space="preserve">UNWTO World Tourism Organization. </w:t>
      </w:r>
      <w:r w:rsidRPr="008D71C8">
        <w:rPr>
          <w:sz w:val="28"/>
          <w:szCs w:val="28"/>
          <w:lang w:val="en-US"/>
        </w:rPr>
        <w:t>Regional Department for Europe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</w:t>
      </w:r>
      <w:r w:rsidRPr="008D71C8">
        <w:rPr>
          <w:sz w:val="28"/>
          <w:szCs w:val="28"/>
          <w:shd w:val="clear" w:color="auto" w:fill="FFFFFF"/>
        </w:rPr>
        <w:t>http://europe.unwto.org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  <w:lang w:val="en-US"/>
        </w:rPr>
      </w:pPr>
      <w:r w:rsidRPr="0054474F">
        <w:rPr>
          <w:color w:val="000000" w:themeColor="text1"/>
          <w:sz w:val="28"/>
          <w:szCs w:val="28"/>
          <w:lang w:val="en-US"/>
        </w:rPr>
        <w:t>UNWTO</w:t>
      </w:r>
      <w:r w:rsidR="00BC7848">
        <w:rPr>
          <w:color w:val="000000" w:themeColor="text1"/>
          <w:sz w:val="28"/>
          <w:szCs w:val="28"/>
          <w:lang w:val="ru-RU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World</w:t>
      </w:r>
      <w:r w:rsidR="00BC7848">
        <w:rPr>
          <w:color w:val="000000" w:themeColor="text1"/>
          <w:sz w:val="28"/>
          <w:szCs w:val="28"/>
          <w:lang w:val="ru-RU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Tourism</w:t>
      </w:r>
      <w:r w:rsidR="00BC7848">
        <w:rPr>
          <w:color w:val="000000" w:themeColor="text1"/>
          <w:sz w:val="28"/>
          <w:szCs w:val="28"/>
          <w:lang w:val="ru-RU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Organization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lang w:val="en-US"/>
        </w:rPr>
        <w:t>Regional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Department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for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the Americas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  <w:shd w:val="clear" w:color="auto" w:fill="FFFFFF"/>
        </w:rPr>
        <w:t xml:space="preserve">Режим доступу: </w:t>
      </w:r>
      <w:hyperlink r:id="rId10" w:history="1">
        <w:r w:rsidRPr="0054474F">
          <w:rPr>
            <w:rStyle w:val="a9"/>
            <w:color w:val="000000" w:themeColor="text1"/>
            <w:sz w:val="28"/>
            <w:szCs w:val="28"/>
            <w:shd w:val="clear" w:color="auto" w:fill="FFFFFF"/>
            <w:lang w:val="en-US"/>
          </w:rPr>
          <w:t>http://americas.unwto.org</w:t>
        </w:r>
      </w:hyperlink>
    </w:p>
    <w:p w:rsidR="004F0855" w:rsidRPr="00AF696B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>UNWTO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World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Tourism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Organization</w:t>
      </w:r>
      <w:r w:rsidRPr="0054474F">
        <w:rPr>
          <w:color w:val="000000" w:themeColor="text1"/>
          <w:sz w:val="28"/>
          <w:szCs w:val="28"/>
        </w:rPr>
        <w:t xml:space="preserve">. </w:t>
      </w:r>
      <w:r w:rsidRPr="0054474F">
        <w:rPr>
          <w:color w:val="000000" w:themeColor="text1"/>
          <w:sz w:val="28"/>
          <w:szCs w:val="28"/>
          <w:lang w:val="en-US"/>
        </w:rPr>
        <w:t>Regional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Department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for</w:t>
      </w:r>
      <w:r w:rsidR="00BC7848" w:rsidRPr="00BC7848">
        <w:rPr>
          <w:color w:val="000000" w:themeColor="text1"/>
          <w:sz w:val="28"/>
          <w:szCs w:val="28"/>
          <w:lang w:val="en-US"/>
        </w:rPr>
        <w:t xml:space="preserve"> </w:t>
      </w:r>
      <w:r w:rsidRPr="0054474F">
        <w:rPr>
          <w:color w:val="000000" w:themeColor="text1"/>
          <w:sz w:val="28"/>
          <w:szCs w:val="28"/>
          <w:lang w:val="en-US"/>
        </w:rPr>
        <w:t>Africa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Режим доступу: </w:t>
      </w:r>
      <w:r w:rsidRPr="008D71C8">
        <w:rPr>
          <w:sz w:val="28"/>
          <w:szCs w:val="28"/>
          <w:shd w:val="clear" w:color="auto" w:fill="FFFFFF"/>
        </w:rPr>
        <w:t>http://africa.unwto.org</w:t>
      </w:r>
    </w:p>
    <w:p w:rsidR="004F0855" w:rsidRPr="0054474F" w:rsidRDefault="004F0855" w:rsidP="004F0855">
      <w:pPr>
        <w:pStyle w:val="ad"/>
        <w:numPr>
          <w:ilvl w:val="0"/>
          <w:numId w:val="28"/>
        </w:numPr>
        <w:tabs>
          <w:tab w:val="left" w:pos="567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54474F">
        <w:rPr>
          <w:color w:val="000000" w:themeColor="text1"/>
          <w:sz w:val="28"/>
          <w:szCs w:val="28"/>
          <w:lang w:val="en-US"/>
        </w:rPr>
        <w:t>UNWTO World Tourism Organization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[</w:t>
      </w:r>
      <w:r>
        <w:rPr>
          <w:color w:val="000000" w:themeColor="text1"/>
          <w:sz w:val="28"/>
          <w:szCs w:val="28"/>
          <w:shd w:val="clear" w:color="auto" w:fill="FFFFFF"/>
        </w:rPr>
        <w:t>Електронний ресурс</w:t>
      </w:r>
      <w:r w:rsidRPr="00691B2D">
        <w:rPr>
          <w:color w:val="000000" w:themeColor="text1"/>
          <w:sz w:val="28"/>
          <w:szCs w:val="28"/>
          <w:shd w:val="clear" w:color="auto" w:fill="FFFFFF"/>
        </w:rPr>
        <w:t>]</w:t>
      </w:r>
      <w:r w:rsidRPr="0054474F">
        <w:rPr>
          <w:color w:val="000000" w:themeColor="text1"/>
          <w:sz w:val="28"/>
          <w:szCs w:val="28"/>
          <w:lang w:val="en-US"/>
        </w:rPr>
        <w:t xml:space="preserve">. </w:t>
      </w:r>
      <w:r>
        <w:rPr>
          <w:color w:val="000000" w:themeColor="text1"/>
          <w:sz w:val="28"/>
          <w:szCs w:val="28"/>
        </w:rPr>
        <w:t xml:space="preserve">– </w:t>
      </w:r>
      <w:r w:rsidRPr="0054474F">
        <w:rPr>
          <w:color w:val="000000" w:themeColor="text1"/>
          <w:sz w:val="28"/>
          <w:szCs w:val="28"/>
        </w:rPr>
        <w:t xml:space="preserve">Режим доступу: </w:t>
      </w:r>
      <w:r w:rsidRPr="008D71C8">
        <w:rPr>
          <w:sz w:val="28"/>
          <w:szCs w:val="28"/>
          <w:lang w:val="en-US"/>
        </w:rPr>
        <w:t>http://www2.unwto.org/ru</w:t>
      </w:r>
    </w:p>
    <w:p w:rsidR="004F0855" w:rsidRPr="0054474F" w:rsidRDefault="004F0855" w:rsidP="004F0855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</w:p>
    <w:p w:rsidR="004F0855" w:rsidRPr="0054474F" w:rsidRDefault="004F0855" w:rsidP="004F0855">
      <w:pPr>
        <w:pStyle w:val="ad"/>
        <w:tabs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54474F">
        <w:rPr>
          <w:b/>
          <w:sz w:val="28"/>
          <w:szCs w:val="28"/>
        </w:rPr>
        <w:t>Інформаційні ресурси</w:t>
      </w:r>
    </w:p>
    <w:p w:rsidR="004F0855" w:rsidRPr="00AF696B" w:rsidRDefault="004F0855" w:rsidP="004F0855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F696B">
        <w:rPr>
          <w:color w:val="000000"/>
          <w:sz w:val="28"/>
          <w:szCs w:val="28"/>
        </w:rPr>
        <w:t>Національна бібліотека України ім. В.І. Вернадського</w:t>
      </w:r>
      <w:r w:rsidRPr="00AF696B">
        <w:rPr>
          <w:color w:val="000000" w:themeColor="text1"/>
          <w:sz w:val="28"/>
          <w:szCs w:val="28"/>
          <w:shd w:val="clear" w:color="auto" w:fill="FFFFFF"/>
        </w:rPr>
        <w:t>[Електронний ресурс] : [Сайт]</w:t>
      </w:r>
      <w:r w:rsidRPr="00AF696B">
        <w:rPr>
          <w:color w:val="000000" w:themeColor="text1"/>
          <w:sz w:val="28"/>
          <w:szCs w:val="28"/>
        </w:rPr>
        <w:t>. –</w:t>
      </w:r>
      <w:r w:rsidR="00BC7848">
        <w:rPr>
          <w:color w:val="000000" w:themeColor="text1"/>
          <w:sz w:val="28"/>
          <w:szCs w:val="28"/>
          <w:lang w:val="ru-RU"/>
        </w:rPr>
        <w:t xml:space="preserve"> </w:t>
      </w:r>
      <w:r w:rsidRPr="00AF696B">
        <w:rPr>
          <w:color w:val="000000"/>
          <w:sz w:val="28"/>
          <w:szCs w:val="28"/>
        </w:rPr>
        <w:t xml:space="preserve">Режим доступу: </w:t>
      </w:r>
      <w:r w:rsidRPr="008D71C8">
        <w:rPr>
          <w:sz w:val="28"/>
          <w:szCs w:val="28"/>
        </w:rPr>
        <w:t>http://www.nbuv.gov.ua/e-resources</w:t>
      </w:r>
      <w:r w:rsidRPr="00AF696B">
        <w:rPr>
          <w:color w:val="000000"/>
          <w:sz w:val="28"/>
          <w:szCs w:val="28"/>
        </w:rPr>
        <w:t xml:space="preserve">. </w:t>
      </w:r>
    </w:p>
    <w:p w:rsidR="004F0855" w:rsidRPr="0054474F" w:rsidRDefault="004F0855" w:rsidP="004F0855">
      <w:pPr>
        <w:pStyle w:val="1"/>
        <w:ind w:firstLine="709"/>
        <w:jc w:val="both"/>
      </w:pPr>
    </w:p>
    <w:p w:rsidR="001B2ED6" w:rsidRPr="009E625E" w:rsidRDefault="001B2ED6" w:rsidP="004F0855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4F0855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4F0855">
        <w:rPr>
          <w:b w:val="0"/>
          <w:sz w:val="28"/>
          <w:szCs w:val="28"/>
        </w:rPr>
        <w:t>Туристичні ресурси світу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4F0855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FC0464" w:rsidP="004F0855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C32255" w:rsidRPr="009E625E">
        <w:rPr>
          <w:sz w:val="28"/>
          <w:szCs w:val="28"/>
        </w:rPr>
        <w:t>:</w:t>
      </w:r>
    </w:p>
    <w:p w:rsidR="001B2ED6" w:rsidRPr="009E625E" w:rsidRDefault="00EF6914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1B2ED6" w:rsidRPr="009E625E" w:rsidRDefault="001B2ED6" w:rsidP="004F0855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</w:t>
      </w:r>
      <w:r w:rsidR="00FC0464">
        <w:rPr>
          <w:sz w:val="28"/>
          <w:szCs w:val="28"/>
        </w:rPr>
        <w:t>а</w:t>
      </w:r>
      <w:bookmarkStart w:id="20" w:name="_GoBack"/>
      <w:bookmarkEnd w:id="20"/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98" w:rsidRDefault="00937398" w:rsidP="00B95F75">
      <w:r>
        <w:separator/>
      </w:r>
    </w:p>
  </w:endnote>
  <w:endnote w:type="continuationSeparator" w:id="1">
    <w:p w:rsidR="00937398" w:rsidRDefault="00937398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2" w:rsidRDefault="003D4FCB">
    <w:pPr>
      <w:pStyle w:val="af1"/>
      <w:jc w:val="center"/>
    </w:pPr>
    <w:r>
      <w:rPr>
        <w:noProof/>
      </w:rPr>
      <w:fldChar w:fldCharType="begin"/>
    </w:r>
    <w:r w:rsidR="009612B2">
      <w:rPr>
        <w:noProof/>
      </w:rPr>
      <w:instrText xml:space="preserve"> PAGE   \* MERGEFORMAT </w:instrText>
    </w:r>
    <w:r>
      <w:rPr>
        <w:noProof/>
      </w:rPr>
      <w:fldChar w:fldCharType="separate"/>
    </w:r>
    <w:r w:rsidR="00BC7848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98" w:rsidRDefault="00937398" w:rsidP="00B95F75">
      <w:r>
        <w:separator/>
      </w:r>
    </w:p>
  </w:footnote>
  <w:footnote w:type="continuationSeparator" w:id="1">
    <w:p w:rsidR="00937398" w:rsidRDefault="00937398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E92952"/>
    <w:multiLevelType w:val="hybridMultilevel"/>
    <w:tmpl w:val="F8709D3A"/>
    <w:lvl w:ilvl="0" w:tplc="9230CF9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524308"/>
    <w:multiLevelType w:val="hybridMultilevel"/>
    <w:tmpl w:val="79205A44"/>
    <w:lvl w:ilvl="0" w:tplc="9230CF9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55876"/>
    <w:multiLevelType w:val="hybridMultilevel"/>
    <w:tmpl w:val="F8C0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16"/>
  </w:num>
  <w:num w:numId="9">
    <w:abstractNumId w:val="25"/>
  </w:num>
  <w:num w:numId="10">
    <w:abstractNumId w:val="8"/>
  </w:num>
  <w:num w:numId="11">
    <w:abstractNumId w:val="22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5"/>
  </w:num>
  <w:num w:numId="20">
    <w:abstractNumId w:val="21"/>
  </w:num>
  <w:num w:numId="21">
    <w:abstractNumId w:val="20"/>
  </w:num>
  <w:num w:numId="22">
    <w:abstractNumId w:val="0"/>
  </w:num>
  <w:num w:numId="23">
    <w:abstractNumId w:val="1"/>
  </w:num>
  <w:num w:numId="24">
    <w:abstractNumId w:val="14"/>
  </w:num>
  <w:num w:numId="25">
    <w:abstractNumId w:val="26"/>
  </w:num>
  <w:num w:numId="26">
    <w:abstractNumId w:val="13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5B22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387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768A0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B86"/>
    <w:rsid w:val="003064EA"/>
    <w:rsid w:val="00307A0E"/>
    <w:rsid w:val="00317445"/>
    <w:rsid w:val="003220FE"/>
    <w:rsid w:val="0032312C"/>
    <w:rsid w:val="003274B1"/>
    <w:rsid w:val="00327C7A"/>
    <w:rsid w:val="0033394F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2378"/>
    <w:rsid w:val="003D4FCB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872E9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0855"/>
    <w:rsid w:val="004F518D"/>
    <w:rsid w:val="004F6FE7"/>
    <w:rsid w:val="00500F7C"/>
    <w:rsid w:val="0050290E"/>
    <w:rsid w:val="00510282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13F3"/>
    <w:rsid w:val="00682348"/>
    <w:rsid w:val="00683C1B"/>
    <w:rsid w:val="00683DF1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7599"/>
    <w:rsid w:val="00740BCC"/>
    <w:rsid w:val="00746F1B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23FD2"/>
    <w:rsid w:val="0083494E"/>
    <w:rsid w:val="00835C87"/>
    <w:rsid w:val="00840E39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B6C"/>
    <w:rsid w:val="00922C61"/>
    <w:rsid w:val="00922E80"/>
    <w:rsid w:val="0092567E"/>
    <w:rsid w:val="00925F22"/>
    <w:rsid w:val="00926D0D"/>
    <w:rsid w:val="00930D3A"/>
    <w:rsid w:val="009350A6"/>
    <w:rsid w:val="00937398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93BBC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3D03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70C7"/>
    <w:rsid w:val="00B745EE"/>
    <w:rsid w:val="00B77D7B"/>
    <w:rsid w:val="00B84D85"/>
    <w:rsid w:val="00B901E6"/>
    <w:rsid w:val="00B9215E"/>
    <w:rsid w:val="00B95F75"/>
    <w:rsid w:val="00BA398C"/>
    <w:rsid w:val="00BA5D3F"/>
    <w:rsid w:val="00BA7F28"/>
    <w:rsid w:val="00BB015A"/>
    <w:rsid w:val="00BB29E8"/>
    <w:rsid w:val="00BB5833"/>
    <w:rsid w:val="00BB5E81"/>
    <w:rsid w:val="00BB6EEF"/>
    <w:rsid w:val="00BC0DEC"/>
    <w:rsid w:val="00BC4711"/>
    <w:rsid w:val="00BC75C4"/>
    <w:rsid w:val="00BC7848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5671"/>
    <w:rsid w:val="00D00DF4"/>
    <w:rsid w:val="00D0257E"/>
    <w:rsid w:val="00D07067"/>
    <w:rsid w:val="00D124DA"/>
    <w:rsid w:val="00D23E38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97AB9"/>
    <w:rsid w:val="00DA5E3D"/>
    <w:rsid w:val="00DA7443"/>
    <w:rsid w:val="00DB038E"/>
    <w:rsid w:val="00DB6014"/>
    <w:rsid w:val="00DC2337"/>
    <w:rsid w:val="00DD12E3"/>
    <w:rsid w:val="00DD1E7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477CB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46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  <w:style w:type="character" w:styleId="afb">
    <w:name w:val="Subtle Emphasis"/>
    <w:uiPriority w:val="19"/>
    <w:qFormat/>
    <w:rsid w:val="00DD1E73"/>
    <w:rPr>
      <w:i/>
      <w:color w:val="5A5A5A"/>
    </w:rPr>
  </w:style>
  <w:style w:type="character" w:styleId="HTML">
    <w:name w:val="HTML Cite"/>
    <w:basedOn w:val="a0"/>
    <w:uiPriority w:val="99"/>
    <w:semiHidden/>
    <w:unhideWhenUsed/>
    <w:rsid w:val="004F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mericas.unw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77F0-EE6F-4BAF-B38E-38DBAA36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27455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66</cp:revision>
  <cp:lastPrinted>2020-03-09T11:34:00Z</cp:lastPrinted>
  <dcterms:created xsi:type="dcterms:W3CDTF">2021-09-15T05:41:00Z</dcterms:created>
  <dcterms:modified xsi:type="dcterms:W3CDTF">2021-10-27T14:31:00Z</dcterms:modified>
</cp:coreProperties>
</file>