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tblPr>
      <w:tblGrid>
        <w:gridCol w:w="4928"/>
        <w:gridCol w:w="4928"/>
      </w:tblGrid>
      <w:tr w:rsidR="001A0F31" w:rsidRPr="00C85BE8" w:rsidTr="00F77B32">
        <w:trPr>
          <w:trHeight w:val="1675"/>
        </w:trPr>
        <w:tc>
          <w:tcPr>
            <w:tcW w:w="4928" w:type="dxa"/>
          </w:tcPr>
          <w:p w:rsidR="001A0F31" w:rsidRPr="00712E19" w:rsidRDefault="009067F5" w:rsidP="00F77B32">
            <w:pPr>
              <w:ind w:left="34"/>
              <w:jc w:val="center"/>
              <w:rPr>
                <w:b/>
                <w:i/>
                <w:sz w:val="28"/>
                <w:szCs w:val="28"/>
              </w:rPr>
            </w:pPr>
            <w:r>
              <w:rPr>
                <w:b/>
                <w:noProof/>
                <w:sz w:val="28"/>
                <w:szCs w:val="28"/>
                <w:lang w:val="ru-RU"/>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1A0F31" w:rsidRDefault="009067F5" w:rsidP="00F77B32">
            <w:pPr>
              <w:jc w:val="center"/>
              <w:rPr>
                <w:b/>
                <w:lang w:val="ru-RU"/>
              </w:rPr>
            </w:pPr>
            <w:r>
              <w:rPr>
                <w:noProof/>
                <w:lang w:val="ru-RU"/>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1A0F31" w:rsidRPr="00BE0DFC">
              <w:rPr>
                <w:b/>
                <w:lang w:val="ru-RU"/>
              </w:rPr>
              <w:t>«ЗАТВЕРДЖЕНО»</w:t>
            </w:r>
            <w:r w:rsidR="001A0F31" w:rsidRPr="00BE0DFC">
              <w:rPr>
                <w:lang w:val="ru-RU"/>
              </w:rPr>
              <w:t xml:space="preserve">                                                                   завідувачка каф</w:t>
            </w:r>
            <w:r w:rsidR="001A0F31">
              <w:rPr>
                <w:lang w:val="ru-RU"/>
              </w:rPr>
              <w:t>е</w:t>
            </w:r>
            <w:r w:rsidR="001A0F31" w:rsidRPr="00BE0DFC">
              <w:rPr>
                <w:lang w:val="ru-RU"/>
              </w:rPr>
              <w:t>дри</w:t>
            </w:r>
          </w:p>
          <w:p w:rsidR="001A0F31" w:rsidRDefault="001A0F31" w:rsidP="00F77B32">
            <w:pPr>
              <w:jc w:val="center"/>
              <w:rPr>
                <w:lang w:val="ru-RU"/>
              </w:rPr>
            </w:pPr>
          </w:p>
          <w:p w:rsidR="008B63CB" w:rsidRDefault="008B63CB" w:rsidP="00F77B32">
            <w:pPr>
              <w:rPr>
                <w:lang w:val="ru-RU"/>
              </w:rPr>
            </w:pPr>
          </w:p>
          <w:p w:rsidR="001A0F31" w:rsidRDefault="001A0F31" w:rsidP="00F77B32">
            <w:pPr>
              <w:rPr>
                <w:lang w:val="ru-RU"/>
              </w:rPr>
            </w:pPr>
            <w:r w:rsidRPr="00BE0DFC">
              <w:rPr>
                <w:lang w:val="ru-RU"/>
              </w:rPr>
              <w:t xml:space="preserve">Шаповал В.М.   </w:t>
            </w:r>
          </w:p>
          <w:p w:rsidR="001A0F31" w:rsidRPr="00EC478A" w:rsidRDefault="001A0F31" w:rsidP="00F77B32">
            <w:pPr>
              <w:jc w:val="center"/>
              <w:rPr>
                <w:lang w:val="ru-RU"/>
              </w:rPr>
            </w:pPr>
            <w:r>
              <w:rPr>
                <w:lang w:val="ru-RU"/>
              </w:rPr>
              <w:t xml:space="preserve">  «2</w:t>
            </w:r>
            <w:r w:rsidR="008B63CB">
              <w:rPr>
                <w:lang w:val="ru-RU"/>
              </w:rPr>
              <w:t>9</w:t>
            </w:r>
            <w:r>
              <w:rPr>
                <w:lang w:val="ru-RU"/>
              </w:rPr>
              <w:t>» __</w:t>
            </w:r>
            <w:r w:rsidR="008B63CB">
              <w:rPr>
                <w:lang w:val="ru-RU"/>
              </w:rPr>
              <w:t>ч</w:t>
            </w:r>
            <w:r w:rsidR="008B63CB">
              <w:rPr>
                <w:u w:val="single"/>
                <w:lang w:val="ru-RU"/>
              </w:rPr>
              <w:t>ервня</w:t>
            </w:r>
            <w:r>
              <w:rPr>
                <w:u w:val="single"/>
                <w:lang w:val="ru-RU"/>
              </w:rPr>
              <w:t xml:space="preserve"> _ </w:t>
            </w:r>
            <w:r>
              <w:rPr>
                <w:lang w:val="ru-RU"/>
              </w:rPr>
              <w:t>202</w:t>
            </w:r>
            <w:r w:rsidR="008B63CB">
              <w:rPr>
                <w:lang w:val="ru-RU"/>
              </w:rPr>
              <w:t>0</w:t>
            </w:r>
            <w:r>
              <w:rPr>
                <w:lang w:val="ru-RU"/>
              </w:rPr>
              <w:t xml:space="preserve"> року</w:t>
            </w:r>
          </w:p>
          <w:p w:rsidR="001A0F31" w:rsidRPr="00712E19" w:rsidRDefault="001A0F31" w:rsidP="00F77B32">
            <w:pPr>
              <w:ind w:left="34"/>
              <w:jc w:val="center"/>
              <w:rPr>
                <w:b/>
                <w:noProof/>
                <w:sz w:val="28"/>
                <w:szCs w:val="28"/>
                <w:lang w:val="ru-RU"/>
              </w:rPr>
            </w:pPr>
          </w:p>
        </w:tc>
      </w:tr>
    </w:tbl>
    <w:p w:rsidR="001A0F31" w:rsidRPr="00C85BE8" w:rsidRDefault="001A0F31" w:rsidP="001A0F31">
      <w:pPr>
        <w:ind w:right="-143"/>
        <w:jc w:val="center"/>
        <w:rPr>
          <w:bCs/>
          <w:i/>
          <w:iCs/>
          <w:spacing w:val="-2"/>
          <w:sz w:val="28"/>
          <w:szCs w:val="28"/>
        </w:rPr>
      </w:pPr>
    </w:p>
    <w:p w:rsidR="001A0F31" w:rsidRPr="00C85BE8" w:rsidRDefault="001A0F31" w:rsidP="001A0F31">
      <w:pPr>
        <w:ind w:right="-143"/>
        <w:jc w:val="center"/>
        <w:rPr>
          <w:b/>
          <w:spacing w:val="-2"/>
          <w:sz w:val="28"/>
          <w:szCs w:val="28"/>
        </w:rPr>
      </w:pPr>
      <w:r w:rsidRPr="00C85BE8">
        <w:rPr>
          <w:b/>
          <w:spacing w:val="-2"/>
          <w:sz w:val="28"/>
          <w:szCs w:val="28"/>
        </w:rPr>
        <w:t>РОБОЧА ПРОГРАМА НАВЧАЛЬНОЇ ДИСЦИПЛІНИ</w:t>
      </w:r>
    </w:p>
    <w:p w:rsidR="001A0F31" w:rsidRPr="00C85BE8" w:rsidRDefault="001A0F31" w:rsidP="001A0F31">
      <w:pPr>
        <w:ind w:right="-143"/>
        <w:jc w:val="center"/>
        <w:rPr>
          <w:b/>
          <w:spacing w:val="-2"/>
          <w:sz w:val="28"/>
          <w:szCs w:val="28"/>
        </w:rPr>
      </w:pPr>
      <w:r w:rsidRPr="00C85BE8">
        <w:rPr>
          <w:b/>
          <w:spacing w:val="-2"/>
          <w:sz w:val="28"/>
          <w:szCs w:val="28"/>
        </w:rPr>
        <w:t>«</w:t>
      </w:r>
      <w:r w:rsidR="002D29EE">
        <w:rPr>
          <w:b/>
          <w:spacing w:val="-2"/>
          <w:sz w:val="28"/>
          <w:szCs w:val="28"/>
          <w:lang w:val="ru-RU"/>
        </w:rPr>
        <w:t>ЛІКУВАЛЬНО-ОЗДОРОВЧИЙ ТУРИЗМ</w:t>
      </w:r>
      <w:r w:rsidRPr="00C85BE8">
        <w:rPr>
          <w:b/>
          <w:spacing w:val="-2"/>
          <w:sz w:val="28"/>
          <w:szCs w:val="28"/>
        </w:rPr>
        <w:t xml:space="preserve">» </w:t>
      </w:r>
    </w:p>
    <w:p w:rsidR="001A0F31" w:rsidRDefault="001A0F31" w:rsidP="001A0F31">
      <w:pPr>
        <w:ind w:right="-143"/>
        <w:jc w:val="center"/>
        <w:rPr>
          <w:i/>
          <w:spacing w:val="-2"/>
          <w:sz w:val="28"/>
          <w:szCs w:val="28"/>
        </w:rPr>
      </w:pPr>
    </w:p>
    <w:p w:rsidR="001A0F31" w:rsidRPr="00C85BE8" w:rsidRDefault="001A0F31" w:rsidP="001A0F31">
      <w:pPr>
        <w:ind w:right="-143"/>
        <w:jc w:val="center"/>
        <w:rPr>
          <w:i/>
          <w:spacing w:val="-2"/>
          <w:sz w:val="28"/>
          <w:szCs w:val="28"/>
        </w:rPr>
      </w:pPr>
    </w:p>
    <w:tbl>
      <w:tblPr>
        <w:tblW w:w="6662" w:type="dxa"/>
        <w:tblInd w:w="2013" w:type="dxa"/>
        <w:tblLook w:val="00A0"/>
      </w:tblPr>
      <w:tblGrid>
        <w:gridCol w:w="3118"/>
        <w:gridCol w:w="3544"/>
      </w:tblGrid>
      <w:tr w:rsidR="001A0F31" w:rsidRPr="00712E19" w:rsidTr="00F77B32">
        <w:tc>
          <w:tcPr>
            <w:tcW w:w="3118" w:type="dxa"/>
            <w:tcMar>
              <w:left w:w="28" w:type="dxa"/>
              <w:right w:w="28" w:type="dxa"/>
            </w:tcMar>
            <w:vAlign w:val="center"/>
          </w:tcPr>
          <w:p w:rsidR="001A0F31" w:rsidRPr="00712E19" w:rsidRDefault="001A0F31" w:rsidP="00F77B32">
            <w:r w:rsidRPr="00712E19">
              <w:t>Галузь знань …………….…</w:t>
            </w:r>
          </w:p>
        </w:tc>
        <w:tc>
          <w:tcPr>
            <w:tcW w:w="3544" w:type="dxa"/>
            <w:vAlign w:val="center"/>
          </w:tcPr>
          <w:p w:rsidR="001A0F31" w:rsidRPr="00712E19" w:rsidRDefault="001A0F31" w:rsidP="00F77B32">
            <w:r w:rsidRPr="00DD2E0F">
              <w:t>24 Cфера обслуговування</w:t>
            </w:r>
          </w:p>
        </w:tc>
      </w:tr>
      <w:tr w:rsidR="001A0F31" w:rsidRPr="00712E19" w:rsidTr="00F77B32">
        <w:tc>
          <w:tcPr>
            <w:tcW w:w="3118" w:type="dxa"/>
            <w:tcMar>
              <w:left w:w="28" w:type="dxa"/>
              <w:right w:w="28" w:type="dxa"/>
            </w:tcMar>
            <w:vAlign w:val="center"/>
          </w:tcPr>
          <w:p w:rsidR="001A0F31" w:rsidRPr="00712E19" w:rsidRDefault="001A0F31" w:rsidP="00F77B32">
            <w:r w:rsidRPr="00712E19">
              <w:t>Спеціальність ……………...</w:t>
            </w:r>
          </w:p>
        </w:tc>
        <w:tc>
          <w:tcPr>
            <w:tcW w:w="3544" w:type="dxa"/>
            <w:vAlign w:val="center"/>
          </w:tcPr>
          <w:p w:rsidR="001A0F31" w:rsidRPr="00712E19" w:rsidRDefault="001A0F31" w:rsidP="00F77B32">
            <w:r>
              <w:t xml:space="preserve">242 </w:t>
            </w:r>
            <w:r w:rsidRPr="00DD2E0F">
              <w:t>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Освітній рівень…………….</w:t>
            </w:r>
          </w:p>
        </w:tc>
        <w:tc>
          <w:tcPr>
            <w:tcW w:w="3544" w:type="dxa"/>
            <w:vAlign w:val="center"/>
          </w:tcPr>
          <w:p w:rsidR="001A0F31" w:rsidRPr="000F00D7" w:rsidRDefault="001A0F31" w:rsidP="00F77B32">
            <w:r w:rsidRPr="000F00D7">
              <w:t>Перший (бакалаврський)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Освітня програма ………….</w:t>
            </w:r>
          </w:p>
        </w:tc>
        <w:tc>
          <w:tcPr>
            <w:tcW w:w="3544" w:type="dxa"/>
            <w:vAlign w:val="center"/>
          </w:tcPr>
          <w:p w:rsidR="001A0F31" w:rsidRPr="000F00D7" w:rsidRDefault="001A0F31" w:rsidP="00F77B32">
            <w:r w:rsidRPr="000F00D7">
              <w:t>«Туризм»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Статус ………………………</w:t>
            </w:r>
          </w:p>
        </w:tc>
        <w:tc>
          <w:tcPr>
            <w:tcW w:w="3544" w:type="dxa"/>
            <w:vAlign w:val="center"/>
          </w:tcPr>
          <w:p w:rsidR="001A0F31" w:rsidRPr="000F00D7" w:rsidRDefault="008D78D9" w:rsidP="00F77B32">
            <w:r>
              <w:t>вибіркова</w:t>
            </w:r>
          </w:p>
        </w:tc>
      </w:tr>
      <w:tr w:rsidR="001A0F31" w:rsidRPr="00712E19" w:rsidTr="00F77B32">
        <w:tc>
          <w:tcPr>
            <w:tcW w:w="3118" w:type="dxa"/>
            <w:tcMar>
              <w:left w:w="28" w:type="dxa"/>
              <w:right w:w="28" w:type="dxa"/>
            </w:tcMar>
          </w:tcPr>
          <w:p w:rsidR="001A0F31" w:rsidRPr="00712E19" w:rsidRDefault="001A0F31" w:rsidP="00F77B32">
            <w:r w:rsidRPr="00712E19">
              <w:t>Загальний обсяг ..………….</w:t>
            </w:r>
          </w:p>
        </w:tc>
        <w:tc>
          <w:tcPr>
            <w:tcW w:w="3544" w:type="dxa"/>
          </w:tcPr>
          <w:p w:rsidR="001A0F31" w:rsidRPr="000F00D7" w:rsidRDefault="001A0F31" w:rsidP="00F77B32">
            <w:r w:rsidRPr="000F00D7">
              <w:rPr>
                <w:lang w:val="ru-RU"/>
              </w:rPr>
              <w:t>4</w:t>
            </w:r>
            <w:r w:rsidRPr="000F00D7">
              <w:t xml:space="preserve"> кредити ЄКТС (</w:t>
            </w:r>
            <w:r w:rsidRPr="000F00D7">
              <w:rPr>
                <w:lang w:val="ru-RU"/>
              </w:rPr>
              <w:t>120</w:t>
            </w:r>
            <w:r w:rsidRPr="000F00D7">
              <w:t xml:space="preserve"> годин)</w:t>
            </w:r>
          </w:p>
        </w:tc>
      </w:tr>
      <w:tr w:rsidR="001A0F31" w:rsidRPr="00712E19" w:rsidTr="00F77B32">
        <w:tc>
          <w:tcPr>
            <w:tcW w:w="3118" w:type="dxa"/>
            <w:tcMar>
              <w:left w:w="28" w:type="dxa"/>
              <w:right w:w="28" w:type="dxa"/>
            </w:tcMar>
          </w:tcPr>
          <w:p w:rsidR="001A0F31" w:rsidRPr="00712E19" w:rsidRDefault="001A0F31" w:rsidP="00F77B32">
            <w:r w:rsidRPr="00712E19">
              <w:t>Форма підсумкового контролю …………………..</w:t>
            </w:r>
          </w:p>
        </w:tc>
        <w:tc>
          <w:tcPr>
            <w:tcW w:w="3544" w:type="dxa"/>
          </w:tcPr>
          <w:p w:rsidR="001A0F31" w:rsidRDefault="001A0F31" w:rsidP="00F77B32"/>
          <w:p w:rsidR="001A0F31" w:rsidRPr="00712E19" w:rsidRDefault="001A0F31" w:rsidP="00F77B32">
            <w:r>
              <w:t>залік</w:t>
            </w:r>
          </w:p>
        </w:tc>
      </w:tr>
      <w:tr w:rsidR="001A0F31" w:rsidRPr="00712E19" w:rsidTr="00F77B32">
        <w:tc>
          <w:tcPr>
            <w:tcW w:w="3118" w:type="dxa"/>
            <w:tcMar>
              <w:left w:w="28" w:type="dxa"/>
              <w:right w:w="28" w:type="dxa"/>
            </w:tcMar>
          </w:tcPr>
          <w:p w:rsidR="001A0F31" w:rsidRPr="00712E19" w:rsidRDefault="001A0F31" w:rsidP="00F77B32">
            <w:r w:rsidRPr="00712E19">
              <w:t>Термін викладання ………..</w:t>
            </w:r>
          </w:p>
        </w:tc>
        <w:tc>
          <w:tcPr>
            <w:tcW w:w="3544" w:type="dxa"/>
          </w:tcPr>
          <w:p w:rsidR="001A0F31" w:rsidRPr="00712E19" w:rsidRDefault="008B63CB" w:rsidP="00F77B32">
            <w:r>
              <w:rPr>
                <w:lang w:val="ru-RU"/>
              </w:rPr>
              <w:t>4</w:t>
            </w:r>
            <w:r w:rsidR="001A0F31" w:rsidRPr="00712E19">
              <w:t>-й семестр</w:t>
            </w:r>
          </w:p>
        </w:tc>
      </w:tr>
      <w:tr w:rsidR="001A0F31" w:rsidRPr="00712E19" w:rsidTr="00F77B32">
        <w:tc>
          <w:tcPr>
            <w:tcW w:w="3118" w:type="dxa"/>
            <w:tcMar>
              <w:left w:w="28" w:type="dxa"/>
              <w:right w:w="28" w:type="dxa"/>
            </w:tcMar>
          </w:tcPr>
          <w:p w:rsidR="001A0F31" w:rsidRPr="00712E19" w:rsidRDefault="001A0F31" w:rsidP="00F77B32">
            <w:r>
              <w:t>Мова викладання …………</w:t>
            </w:r>
            <w:r w:rsidRPr="00712E19">
              <w:t>.</w:t>
            </w:r>
          </w:p>
        </w:tc>
        <w:tc>
          <w:tcPr>
            <w:tcW w:w="3544" w:type="dxa"/>
          </w:tcPr>
          <w:p w:rsidR="001A0F31" w:rsidRPr="00712E19" w:rsidRDefault="001A0F31" w:rsidP="00F77B32">
            <w:r w:rsidRPr="00712E19">
              <w:t>українська</w:t>
            </w: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spacing w:val="-2"/>
          <w:sz w:val="28"/>
          <w:szCs w:val="28"/>
        </w:rPr>
      </w:pPr>
    </w:p>
    <w:p w:rsidR="00C85BE8" w:rsidRPr="00C85BE8" w:rsidRDefault="00C85BE8" w:rsidP="00997026">
      <w:pPr>
        <w:ind w:right="-143"/>
        <w:rPr>
          <w:i/>
          <w:spacing w:val="-2"/>
          <w:sz w:val="28"/>
          <w:szCs w:val="28"/>
        </w:rPr>
      </w:pPr>
      <w:r w:rsidRPr="00C85BE8">
        <w:rPr>
          <w:spacing w:val="-2"/>
          <w:sz w:val="28"/>
          <w:szCs w:val="28"/>
        </w:rPr>
        <w:t xml:space="preserve">Викладач: </w:t>
      </w:r>
      <w:r w:rsidR="008D78D9">
        <w:rPr>
          <w:spacing w:val="-2"/>
          <w:sz w:val="28"/>
          <w:szCs w:val="28"/>
        </w:rPr>
        <w:t xml:space="preserve">доц. </w:t>
      </w:r>
      <w:r w:rsidR="008B63CB">
        <w:rPr>
          <w:spacing w:val="-2"/>
          <w:sz w:val="28"/>
          <w:szCs w:val="28"/>
          <w:lang w:val="ru-RU"/>
        </w:rPr>
        <w:t>Бондаренко Л.А</w:t>
      </w:r>
      <w:r w:rsidR="008D78D9">
        <w:rPr>
          <w:spacing w:val="-2"/>
          <w:sz w:val="28"/>
          <w:szCs w:val="28"/>
        </w:rPr>
        <w:t>.</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Pr="008B63CB" w:rsidRDefault="008B63CB" w:rsidP="00C85BE8">
      <w:pPr>
        <w:ind w:right="-143"/>
        <w:jc w:val="center"/>
        <w:rPr>
          <w:bCs/>
          <w:spacing w:val="-2"/>
          <w:sz w:val="28"/>
          <w:szCs w:val="28"/>
          <w:lang w:val="ru-RU"/>
        </w:rPr>
      </w:pPr>
      <w:r>
        <w:rPr>
          <w:bCs/>
          <w:spacing w:val="-2"/>
          <w:sz w:val="28"/>
          <w:szCs w:val="28"/>
        </w:rPr>
        <w:t>202</w:t>
      </w:r>
      <w:r>
        <w:rPr>
          <w:bCs/>
          <w:spacing w:val="-2"/>
          <w:sz w:val="28"/>
          <w:szCs w:val="28"/>
          <w:lang w:val="ru-RU"/>
        </w:rPr>
        <w:t>0</w:t>
      </w:r>
    </w:p>
    <w:p w:rsidR="001A0F31" w:rsidRPr="00C85BE8" w:rsidRDefault="001A0F31"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002D29EE">
        <w:rPr>
          <w:spacing w:val="-2"/>
          <w:sz w:val="28"/>
          <w:szCs w:val="28"/>
        </w:rPr>
        <w:t>Лікувально-оздоровчий туризм</w:t>
      </w:r>
      <w:r w:rsidRPr="002B39E6">
        <w:rPr>
          <w:spacing w:val="-2"/>
          <w:sz w:val="28"/>
          <w:szCs w:val="28"/>
        </w:rPr>
        <w:t>» для бакалаврів освітньо-професійної програми «Туризм»</w:t>
      </w:r>
      <w:r w:rsidR="008B63CB">
        <w:rPr>
          <w:spacing w:val="-2"/>
          <w:sz w:val="28"/>
          <w:szCs w:val="28"/>
          <w:lang w:val="ru-RU"/>
        </w:rPr>
        <w:t xml:space="preserve"> </w:t>
      </w:r>
      <w:r w:rsidRPr="002B39E6">
        <w:rPr>
          <w:spacing w:val="-2"/>
          <w:sz w:val="28"/>
          <w:szCs w:val="28"/>
        </w:rPr>
        <w:t>спеціальності 242 Туризм / Нац. техн. ун-т. «Дніпровська політехніка», каф. туризму та економіки підприємства. – Д.: НТУ «ДП», 202</w:t>
      </w:r>
      <w:r w:rsidR="008B63CB" w:rsidRPr="008B63CB">
        <w:rPr>
          <w:spacing w:val="-2"/>
          <w:sz w:val="28"/>
          <w:szCs w:val="28"/>
        </w:rPr>
        <w:t>0</w:t>
      </w:r>
      <w:r w:rsidRPr="002B39E6">
        <w:rPr>
          <w:spacing w:val="-2"/>
          <w:sz w:val="28"/>
          <w:szCs w:val="28"/>
        </w:rPr>
        <w:t>. – 1</w:t>
      </w:r>
      <w:r w:rsidR="00AB66D8">
        <w:rPr>
          <w:spacing w:val="-2"/>
          <w:sz w:val="28"/>
          <w:szCs w:val="28"/>
        </w:rPr>
        <w:t>4</w:t>
      </w:r>
      <w:r w:rsidRPr="002B39E6">
        <w:rPr>
          <w:spacing w:val="-2"/>
          <w:sz w:val="28"/>
          <w:szCs w:val="28"/>
        </w:rPr>
        <w:t xml:space="preserve"> с. </w:t>
      </w:r>
    </w:p>
    <w:p w:rsidR="008749AF" w:rsidRDefault="008749AF" w:rsidP="002B39E6">
      <w:pPr>
        <w:ind w:firstLine="709"/>
        <w:jc w:val="both"/>
        <w:rPr>
          <w:spacing w:val="-2"/>
          <w:sz w:val="28"/>
          <w:szCs w:val="28"/>
        </w:rPr>
      </w:pPr>
    </w:p>
    <w:p w:rsidR="002B39E6" w:rsidRPr="002B39E6" w:rsidRDefault="00BF3217" w:rsidP="002B39E6">
      <w:pPr>
        <w:ind w:firstLine="709"/>
        <w:jc w:val="both"/>
        <w:rPr>
          <w:spacing w:val="-2"/>
          <w:sz w:val="28"/>
          <w:szCs w:val="28"/>
        </w:rPr>
      </w:pPr>
      <w:r>
        <w:rPr>
          <w:spacing w:val="-2"/>
          <w:sz w:val="28"/>
          <w:szCs w:val="28"/>
        </w:rPr>
        <w:t>Розробник:</w:t>
      </w:r>
    </w:p>
    <w:p w:rsidR="00BF3217" w:rsidRPr="00DA089E" w:rsidRDefault="002B39E6" w:rsidP="00BF3217">
      <w:pPr>
        <w:pStyle w:val="ad"/>
        <w:numPr>
          <w:ilvl w:val="0"/>
          <w:numId w:val="5"/>
        </w:numPr>
        <w:suppressLineNumbers/>
        <w:suppressAutoHyphens/>
        <w:autoSpaceDE w:val="0"/>
        <w:autoSpaceDN w:val="0"/>
        <w:spacing w:before="240" w:after="120"/>
        <w:ind w:left="0" w:firstLine="567"/>
        <w:jc w:val="both"/>
        <w:rPr>
          <w:sz w:val="28"/>
          <w:szCs w:val="28"/>
        </w:rPr>
      </w:pPr>
      <w:r w:rsidRPr="008B63CB">
        <w:rPr>
          <w:spacing w:val="-2"/>
          <w:sz w:val="28"/>
          <w:szCs w:val="28"/>
        </w:rPr>
        <w:t>–</w:t>
      </w:r>
      <w:r w:rsidR="008B63CB" w:rsidRPr="008B63CB">
        <w:rPr>
          <w:color w:val="000000"/>
          <w:sz w:val="28"/>
          <w:szCs w:val="28"/>
        </w:rPr>
        <w:t>Л.А.</w:t>
      </w:r>
      <w:r w:rsidR="008B63CB">
        <w:rPr>
          <w:color w:val="000000"/>
          <w:sz w:val="28"/>
          <w:szCs w:val="28"/>
          <w:lang w:val="ru-RU"/>
        </w:rPr>
        <w:t> Бондаренко</w:t>
      </w:r>
      <w:r w:rsidR="00BF3217" w:rsidRPr="00DA089E">
        <w:rPr>
          <w:sz w:val="28"/>
          <w:szCs w:val="28"/>
        </w:rPr>
        <w:t>, канд. екон. наук, доцент кафедри туризму та економіки підприємства.</w:t>
      </w:r>
    </w:p>
    <w:p w:rsidR="001A0F31" w:rsidRDefault="001A0F31" w:rsidP="002B39E6">
      <w:pPr>
        <w:ind w:firstLine="709"/>
        <w:jc w:val="both"/>
        <w:rPr>
          <w:spacing w:val="-2"/>
          <w:sz w:val="28"/>
          <w:szCs w:val="28"/>
        </w:rPr>
      </w:pPr>
    </w:p>
    <w:p w:rsidR="001A0F31" w:rsidRPr="002B39E6" w:rsidRDefault="001A0F31" w:rsidP="002B39E6">
      <w:pPr>
        <w:ind w:firstLine="709"/>
        <w:jc w:val="both"/>
        <w:rPr>
          <w:spacing w:val="-2"/>
          <w:sz w:val="28"/>
          <w:szCs w:val="28"/>
        </w:rPr>
      </w:pPr>
    </w:p>
    <w:p w:rsidR="001A0F31" w:rsidRPr="008B63CB" w:rsidRDefault="001A0F31" w:rsidP="001A0F31">
      <w:pPr>
        <w:pStyle w:val="a8"/>
        <w:spacing w:before="0" w:beforeAutospacing="0" w:after="0" w:afterAutospacing="0"/>
        <w:ind w:firstLine="567"/>
        <w:jc w:val="both"/>
        <w:rPr>
          <w:color w:val="000000"/>
          <w:sz w:val="28"/>
          <w:szCs w:val="28"/>
          <w:lang w:val="uk-UA"/>
        </w:rPr>
      </w:pPr>
      <w:r w:rsidRPr="008B63CB">
        <w:rPr>
          <w:color w:val="000000"/>
          <w:sz w:val="28"/>
          <w:szCs w:val="28"/>
          <w:lang w:val="uk-UA"/>
        </w:rPr>
        <w:t>Робоча програма регламентує:</w:t>
      </w:r>
    </w:p>
    <w:p w:rsidR="001A0F31" w:rsidRPr="008B63CB" w:rsidRDefault="001A0F31" w:rsidP="001A0F31">
      <w:pPr>
        <w:pStyle w:val="a8"/>
        <w:spacing w:before="0" w:beforeAutospacing="0" w:after="0" w:afterAutospacing="0"/>
        <w:ind w:firstLine="567"/>
        <w:jc w:val="both"/>
        <w:rPr>
          <w:color w:val="000000"/>
          <w:sz w:val="28"/>
          <w:szCs w:val="28"/>
          <w:lang w:val="uk-UA"/>
        </w:rPr>
      </w:pPr>
      <w:r w:rsidRPr="008B63CB">
        <w:rPr>
          <w:color w:val="000000"/>
          <w:sz w:val="28"/>
          <w:szCs w:val="28"/>
          <w:lang w:val="uk-UA"/>
        </w:rPr>
        <w:t>– мету дисципліни;</w:t>
      </w:r>
    </w:p>
    <w:p w:rsidR="001A0F31" w:rsidRPr="004422C1" w:rsidRDefault="001A0F31" w:rsidP="001A0F31">
      <w:pPr>
        <w:pStyle w:val="a8"/>
        <w:spacing w:before="0" w:beforeAutospacing="0" w:after="0" w:afterAutospacing="0"/>
        <w:ind w:firstLine="567"/>
        <w:jc w:val="both"/>
        <w:rPr>
          <w:color w:val="000000"/>
          <w:sz w:val="28"/>
          <w:szCs w:val="28"/>
          <w:lang w:val="uk-UA"/>
        </w:rPr>
      </w:pPr>
      <w:r w:rsidRPr="008B63CB">
        <w:rPr>
          <w:color w:val="000000"/>
          <w:sz w:val="28"/>
          <w:szCs w:val="28"/>
          <w:lang w:val="uk-UA"/>
        </w:rPr>
        <w:t>–</w:t>
      </w:r>
      <w:r w:rsidRPr="0032663E">
        <w:rPr>
          <w:color w:val="000000"/>
          <w:sz w:val="28"/>
          <w:szCs w:val="28"/>
        </w:rPr>
        <w:t> </w:t>
      </w:r>
      <w:r w:rsidRPr="008B63CB">
        <w:rPr>
          <w:color w:val="000000"/>
          <w:sz w:val="28"/>
          <w:szCs w:val="28"/>
          <w:lang w:val="uk-UA"/>
        </w:rPr>
        <w:t>дисциплінарні результати навчання</w:t>
      </w:r>
      <w:r>
        <w:rPr>
          <w:color w:val="000000"/>
          <w:sz w:val="28"/>
          <w:szCs w:val="28"/>
          <w:lang w:val="uk-UA"/>
        </w:rPr>
        <w:t>;</w:t>
      </w:r>
    </w:p>
    <w:p w:rsidR="001A0F31" w:rsidRPr="008B63CB" w:rsidRDefault="001A0F31" w:rsidP="001A0F31">
      <w:pPr>
        <w:pStyle w:val="a8"/>
        <w:spacing w:before="0" w:beforeAutospacing="0" w:after="0" w:afterAutospacing="0"/>
        <w:ind w:firstLine="567"/>
        <w:jc w:val="both"/>
        <w:rPr>
          <w:color w:val="000000"/>
          <w:sz w:val="28"/>
          <w:szCs w:val="28"/>
          <w:lang w:val="uk-UA"/>
        </w:rPr>
      </w:pPr>
      <w:r w:rsidRPr="008B63CB">
        <w:rPr>
          <w:color w:val="000000"/>
          <w:sz w:val="28"/>
          <w:szCs w:val="28"/>
          <w:lang w:val="uk-UA"/>
        </w:rPr>
        <w:t>–</w:t>
      </w:r>
      <w:r w:rsidRPr="0032663E">
        <w:rPr>
          <w:color w:val="000000"/>
          <w:sz w:val="28"/>
          <w:szCs w:val="28"/>
        </w:rPr>
        <w:t> </w:t>
      </w:r>
      <w:r w:rsidRPr="008B63CB">
        <w:rPr>
          <w:color w:val="000000"/>
          <w:sz w:val="28"/>
          <w:szCs w:val="28"/>
          <w:lang w:val="uk-UA"/>
        </w:rPr>
        <w:t>базові дисципліни;</w:t>
      </w:r>
    </w:p>
    <w:p w:rsidR="001A0F31" w:rsidRPr="0032663E" w:rsidRDefault="001A0F31" w:rsidP="001A0F31">
      <w:pPr>
        <w:pStyle w:val="a8"/>
        <w:spacing w:before="0" w:beforeAutospacing="0" w:after="0" w:afterAutospacing="0"/>
        <w:ind w:firstLine="567"/>
        <w:jc w:val="both"/>
        <w:rPr>
          <w:color w:val="000000"/>
          <w:sz w:val="28"/>
          <w:szCs w:val="28"/>
        </w:rPr>
      </w:pPr>
      <w:r w:rsidRPr="008B63CB">
        <w:rPr>
          <w:color w:val="000000"/>
          <w:sz w:val="28"/>
          <w:szCs w:val="28"/>
          <w:lang w:val="uk-UA"/>
        </w:rPr>
        <w:t>–</w:t>
      </w:r>
      <w:r w:rsidRPr="0032663E">
        <w:rPr>
          <w:color w:val="000000"/>
          <w:sz w:val="28"/>
          <w:szCs w:val="28"/>
        </w:rPr>
        <w:t> </w:t>
      </w:r>
      <w:r w:rsidRPr="008B63CB">
        <w:rPr>
          <w:color w:val="000000"/>
          <w:sz w:val="28"/>
          <w:szCs w:val="28"/>
          <w:lang w:val="uk-UA"/>
        </w:rPr>
        <w:t xml:space="preserve">обсяг і розподіл </w:t>
      </w:r>
      <w:r w:rsidRPr="0032663E">
        <w:rPr>
          <w:color w:val="000000"/>
          <w:sz w:val="28"/>
          <w:szCs w:val="28"/>
        </w:rPr>
        <w:t>за формами організації освітнього процесу та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1A0F31" w:rsidRPr="0032663E" w:rsidRDefault="001A0F31" w:rsidP="001A0F31">
      <w:pPr>
        <w:pStyle w:val="a8"/>
        <w:spacing w:before="0" w:beforeAutospacing="0" w:after="0" w:afterAutospacing="0"/>
        <w:ind w:firstLine="567"/>
        <w:jc w:val="both"/>
        <w:rPr>
          <w:color w:val="000000"/>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A0F31" w:rsidRPr="0032663E" w:rsidRDefault="001A0F31" w:rsidP="001A0F31">
      <w:pPr>
        <w:pStyle w:val="a8"/>
        <w:spacing w:before="0" w:beforeAutospacing="0" w:after="0" w:afterAutospacing="0"/>
        <w:jc w:val="both"/>
        <w:rPr>
          <w:color w:val="000000"/>
          <w:sz w:val="28"/>
          <w:szCs w:val="28"/>
        </w:rPr>
      </w:pPr>
    </w:p>
    <w:p w:rsidR="001A0F31" w:rsidRPr="00962EE3" w:rsidRDefault="001A0F31" w:rsidP="001A0F31">
      <w:pPr>
        <w:pStyle w:val="a8"/>
        <w:spacing w:before="0" w:beforeAutospacing="0" w:after="0" w:afterAutospacing="0"/>
        <w:ind w:firstLine="567"/>
        <w:jc w:val="both"/>
        <w:rPr>
          <w:color w:val="000000"/>
          <w:sz w:val="28"/>
          <w:szCs w:val="28"/>
        </w:rPr>
      </w:pPr>
      <w:r w:rsidRPr="00962EE3">
        <w:rPr>
          <w:sz w:val="28"/>
          <w:szCs w:val="28"/>
        </w:rPr>
        <w:t xml:space="preserve">Погоджено рішенням науково-методичної комісії спеціальності 242 Туризм (протокол № </w:t>
      </w:r>
      <w:r w:rsidR="008B63CB">
        <w:rPr>
          <w:sz w:val="28"/>
          <w:szCs w:val="28"/>
        </w:rPr>
        <w:t>4</w:t>
      </w:r>
      <w:r>
        <w:rPr>
          <w:sz w:val="28"/>
          <w:szCs w:val="28"/>
        </w:rPr>
        <w:t xml:space="preserve"> від</w:t>
      </w:r>
      <w:r w:rsidRPr="00962EE3">
        <w:rPr>
          <w:sz w:val="28"/>
          <w:szCs w:val="28"/>
        </w:rPr>
        <w:t xml:space="preserve"> </w:t>
      </w:r>
      <w:r w:rsidR="008B63CB">
        <w:rPr>
          <w:sz w:val="28"/>
          <w:szCs w:val="28"/>
        </w:rPr>
        <w:t>29.06.2020</w:t>
      </w:r>
      <w:r w:rsidRPr="00962EE3">
        <w:rPr>
          <w:sz w:val="28"/>
          <w:szCs w:val="28"/>
        </w:rPr>
        <w:t> р.).</w:t>
      </w:r>
    </w:p>
    <w:p w:rsidR="00486F6C" w:rsidRPr="001A0F3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Pr="00722DC3" w:rsidRDefault="001A0F31" w:rsidP="00486F6C">
      <w:pPr>
        <w:spacing w:before="120" w:after="120"/>
        <w:rPr>
          <w:color w:val="000000"/>
          <w:sz w:val="28"/>
          <w:szCs w:val="28"/>
        </w:rPr>
      </w:pPr>
      <w:r>
        <w:rPr>
          <w:color w:val="000000"/>
          <w:sz w:val="28"/>
          <w:szCs w:val="28"/>
        </w:rPr>
        <w:br w:type="page"/>
      </w: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FB33EA" w:rsidP="00486F6C">
      <w:pPr>
        <w:pStyle w:val="14"/>
        <w:tabs>
          <w:tab w:val="right" w:leader="dot" w:pos="9628"/>
        </w:tabs>
        <w:rPr>
          <w:rFonts w:ascii="Calibri" w:hAnsi="Calibri"/>
          <w:noProof/>
          <w:sz w:val="28"/>
          <w:szCs w:val="28"/>
        </w:rPr>
      </w:pPr>
      <w:r w:rsidRPr="00722DC3">
        <w:rPr>
          <w:sz w:val="28"/>
          <w:szCs w:val="28"/>
        </w:rPr>
        <w:fldChar w:fldCharType="begin"/>
      </w:r>
      <w:r w:rsidR="00486F6C" w:rsidRPr="00722DC3">
        <w:rPr>
          <w:sz w:val="28"/>
          <w:szCs w:val="28"/>
        </w:rPr>
        <w:instrText xml:space="preserve"> TOC \o "1-3" \h \z \u </w:instrText>
      </w:r>
      <w:r w:rsidRPr="00722DC3">
        <w:rPr>
          <w:sz w:val="28"/>
          <w:szCs w:val="28"/>
        </w:rPr>
        <w:fldChar w:fldCharType="separate"/>
      </w:r>
      <w:hyperlink w:anchor="_Toc534664485" w:history="1">
        <w:r w:rsidR="00486F6C" w:rsidRPr="00722DC3">
          <w:rPr>
            <w:rStyle w:val="a7"/>
            <w:bCs/>
            <w:noProof/>
            <w:sz w:val="28"/>
            <w:szCs w:val="28"/>
          </w:rPr>
          <w:t>1 МЕТА НАВЧАЛЬНОЇ ДИЦИПЛІНИ</w:t>
        </w:r>
        <w:r w:rsidR="00486F6C" w:rsidRPr="00722DC3">
          <w:rPr>
            <w:noProof/>
            <w:webHidden/>
            <w:sz w:val="28"/>
            <w:szCs w:val="28"/>
          </w:rPr>
          <w:tab/>
        </w:r>
        <w:r w:rsidR="00486F6C">
          <w:rPr>
            <w:noProof/>
            <w:webHidden/>
            <w:sz w:val="28"/>
            <w:szCs w:val="28"/>
          </w:rPr>
          <w:t>4</w:t>
        </w:r>
      </w:hyperlink>
    </w:p>
    <w:p w:rsidR="00486F6C" w:rsidRPr="00722DC3" w:rsidRDefault="00FB33EA"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FB33EA"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FB33EA"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FB33EA"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FB33EA"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486F6C">
          <w:rPr>
            <w:noProof/>
            <w:webHidden/>
            <w:sz w:val="28"/>
            <w:szCs w:val="28"/>
          </w:rPr>
          <w:t>6</w:t>
        </w:r>
      </w:hyperlink>
    </w:p>
    <w:p w:rsidR="00486F6C" w:rsidRPr="00722DC3" w:rsidRDefault="00FB33EA"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96510">
          <w:rPr>
            <w:noProof/>
            <w:webHidden/>
            <w:sz w:val="28"/>
            <w:szCs w:val="28"/>
            <w:lang w:val="ru-RU"/>
          </w:rPr>
          <w:t>7</w:t>
        </w:r>
      </w:hyperlink>
    </w:p>
    <w:p w:rsidR="00486F6C" w:rsidRPr="00722DC3" w:rsidRDefault="00FB33EA"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486F6C">
          <w:rPr>
            <w:noProof/>
            <w:webHidden/>
            <w:sz w:val="28"/>
            <w:szCs w:val="28"/>
          </w:rPr>
          <w:t>7</w:t>
        </w:r>
      </w:hyperlink>
    </w:p>
    <w:p w:rsidR="00486F6C" w:rsidRPr="00722DC3" w:rsidRDefault="00FB33EA"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486F6C">
          <w:rPr>
            <w:noProof/>
            <w:webHidden/>
            <w:sz w:val="28"/>
            <w:szCs w:val="28"/>
          </w:rPr>
          <w:t>8</w:t>
        </w:r>
      </w:hyperlink>
    </w:p>
    <w:p w:rsidR="00486F6C" w:rsidRPr="00722DC3" w:rsidRDefault="00FB33EA"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FB33EA"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FB33EA"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0" w:name="_Toc534664485"/>
      <w:bookmarkStart w:id="1" w:name="_Hlk497601822"/>
      <w:r w:rsidRPr="002B39E6">
        <w:rPr>
          <w:b/>
          <w:sz w:val="28"/>
          <w:szCs w:val="28"/>
        </w:rPr>
        <w:lastRenderedPageBreak/>
        <w:t>1 МЕТА НАВЧАЛЬНОЇ ДИЦИПЛІНИ</w:t>
      </w:r>
      <w:bookmarkEnd w:id="0"/>
    </w:p>
    <w:p w:rsidR="001A0F31" w:rsidRPr="00954ECF" w:rsidRDefault="001A0F31" w:rsidP="001A0F31">
      <w:pPr>
        <w:tabs>
          <w:tab w:val="left" w:pos="142"/>
          <w:tab w:val="left" w:pos="284"/>
          <w:tab w:val="left" w:pos="709"/>
          <w:tab w:val="left" w:pos="851"/>
        </w:tabs>
        <w:ind w:firstLine="600"/>
        <w:jc w:val="both"/>
        <w:rPr>
          <w:sz w:val="28"/>
          <w:szCs w:val="28"/>
          <w:lang w:eastAsia="uk-UA"/>
        </w:rPr>
      </w:pPr>
      <w:r w:rsidRPr="00954ECF">
        <w:rPr>
          <w:sz w:val="28"/>
          <w:szCs w:val="28"/>
          <w:lang w:eastAsia="uk-UA"/>
        </w:rPr>
        <w:t>Робоча програма вибіркової дисципліни складена з врахуванням освітньо</w:t>
      </w:r>
      <w:r>
        <w:rPr>
          <w:sz w:val="28"/>
          <w:szCs w:val="28"/>
          <w:lang w:eastAsia="uk-UA"/>
        </w:rPr>
        <w:t>-</w:t>
      </w:r>
      <w:r w:rsidRPr="00954ECF">
        <w:rPr>
          <w:sz w:val="28"/>
          <w:szCs w:val="28"/>
          <w:lang w:eastAsia="uk-UA"/>
        </w:rPr>
        <w:t xml:space="preserve">професійної програми </w:t>
      </w:r>
      <w:r>
        <w:rPr>
          <w:sz w:val="28"/>
          <w:szCs w:val="28"/>
          <w:lang w:eastAsia="uk-UA"/>
        </w:rPr>
        <w:t xml:space="preserve">«Туризм» </w:t>
      </w:r>
      <w:r w:rsidRPr="00954ECF">
        <w:rPr>
          <w:sz w:val="28"/>
          <w:szCs w:val="28"/>
          <w:lang w:eastAsia="uk-UA"/>
        </w:rPr>
        <w:t xml:space="preserve">Національного технічного університету «Дніпровська політехніка» спеціальності </w:t>
      </w:r>
      <w:r>
        <w:rPr>
          <w:sz w:val="28"/>
          <w:szCs w:val="28"/>
          <w:lang w:eastAsia="uk-UA"/>
        </w:rPr>
        <w:t>242 Туризм</w:t>
      </w:r>
      <w:r w:rsidRPr="00954ECF">
        <w:rPr>
          <w:sz w:val="28"/>
          <w:szCs w:val="28"/>
          <w:lang w:eastAsia="uk-UA"/>
        </w:rPr>
        <w:t xml:space="preserve"> для студентів 20</w:t>
      </w:r>
      <w:r w:rsidR="008B63CB" w:rsidRPr="008B63CB">
        <w:rPr>
          <w:sz w:val="28"/>
          <w:szCs w:val="28"/>
          <w:lang w:eastAsia="uk-UA"/>
        </w:rPr>
        <w:t>19</w:t>
      </w:r>
      <w:r w:rsidRPr="00954ECF">
        <w:rPr>
          <w:sz w:val="28"/>
          <w:szCs w:val="28"/>
          <w:lang w:eastAsia="uk-UA"/>
        </w:rPr>
        <w:t xml:space="preserve"> року вступу.</w:t>
      </w:r>
    </w:p>
    <w:p w:rsidR="00486F6C" w:rsidRPr="00E763C4" w:rsidRDefault="00486F6C" w:rsidP="00486F6C">
      <w:pPr>
        <w:tabs>
          <w:tab w:val="left" w:pos="142"/>
          <w:tab w:val="left" w:pos="284"/>
          <w:tab w:val="left" w:pos="709"/>
          <w:tab w:val="left" w:pos="851"/>
        </w:tabs>
        <w:ind w:firstLine="600"/>
        <w:jc w:val="both"/>
        <w:rPr>
          <w:b/>
          <w:sz w:val="16"/>
          <w:szCs w:val="16"/>
          <w:lang w:eastAsia="uk-UA"/>
        </w:rPr>
      </w:pPr>
    </w:p>
    <w:p w:rsidR="00443453" w:rsidRDefault="00486F6C" w:rsidP="00486F6C">
      <w:pPr>
        <w:tabs>
          <w:tab w:val="left" w:pos="142"/>
          <w:tab w:val="left" w:pos="284"/>
          <w:tab w:val="left" w:pos="709"/>
          <w:tab w:val="left" w:pos="851"/>
        </w:tabs>
        <w:ind w:firstLine="600"/>
        <w:jc w:val="both"/>
        <w:rPr>
          <w:sz w:val="28"/>
          <w:szCs w:val="28"/>
          <w:lang w:eastAsia="uk-UA"/>
        </w:rPr>
      </w:pPr>
      <w:r w:rsidRPr="000F2977">
        <w:rPr>
          <w:b/>
          <w:sz w:val="28"/>
          <w:szCs w:val="28"/>
          <w:lang w:eastAsia="uk-UA"/>
        </w:rPr>
        <w:t>Мет</w:t>
      </w:r>
      <w:r w:rsidR="00BF3217">
        <w:rPr>
          <w:b/>
          <w:sz w:val="28"/>
          <w:szCs w:val="28"/>
          <w:lang w:eastAsia="uk-UA"/>
        </w:rPr>
        <w:t>ою</w:t>
      </w:r>
      <w:r w:rsidRPr="000F2977">
        <w:rPr>
          <w:b/>
          <w:sz w:val="28"/>
          <w:szCs w:val="28"/>
          <w:lang w:eastAsia="uk-UA"/>
        </w:rPr>
        <w:t xml:space="preserve"> дисципліни</w:t>
      </w:r>
      <w:r w:rsidR="008B63CB" w:rsidRPr="008B63CB">
        <w:rPr>
          <w:b/>
          <w:sz w:val="28"/>
          <w:szCs w:val="28"/>
          <w:lang w:eastAsia="uk-UA"/>
        </w:rPr>
        <w:t xml:space="preserve"> </w:t>
      </w:r>
      <w:r w:rsidR="00BF3217" w:rsidRPr="00D56C6D">
        <w:rPr>
          <w:sz w:val="28"/>
          <w:szCs w:val="28"/>
        </w:rPr>
        <w:t>є</w:t>
      </w:r>
      <w:r w:rsidR="008B63CB" w:rsidRPr="008B63CB">
        <w:rPr>
          <w:sz w:val="28"/>
          <w:szCs w:val="28"/>
        </w:rPr>
        <w:t xml:space="preserve"> </w:t>
      </w:r>
      <w:r w:rsidR="00443453" w:rsidRPr="00443453">
        <w:rPr>
          <w:sz w:val="28"/>
          <w:szCs w:val="28"/>
          <w:lang w:eastAsia="uk-UA"/>
        </w:rPr>
        <w:t>сформувати професійні, організаційні, методичні знання, вміння і навички, необхідні для надання послуг у сфері лікувально-оздоровчого туризму.</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lang w:eastAsia="uk-UA"/>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Default="00486F6C" w:rsidP="00486F6C">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p w:rsidR="001A0F31" w:rsidRDefault="001A0F31" w:rsidP="001A0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1A0F31" w:rsidRPr="00EB0425" w:rsidTr="00F77B32">
        <w:trPr>
          <w:trHeight w:val="20"/>
          <w:tblHeader/>
        </w:trPr>
        <w:tc>
          <w:tcPr>
            <w:tcW w:w="5000" w:type="pct"/>
            <w:gridSpan w:val="2"/>
            <w:vAlign w:val="center"/>
          </w:tcPr>
          <w:p w:rsidR="001A0F31" w:rsidRPr="00EB0425" w:rsidRDefault="001A0F31" w:rsidP="00F77B32">
            <w:pPr>
              <w:ind w:right="-5"/>
              <w:jc w:val="center"/>
              <w:rPr>
                <w:b/>
              </w:rPr>
            </w:pPr>
            <w:r w:rsidRPr="00EB0425">
              <w:rPr>
                <w:b/>
              </w:rPr>
              <w:t>Дисциплінарні результати навчання (ДРН)</w:t>
            </w:r>
          </w:p>
        </w:tc>
      </w:tr>
      <w:tr w:rsidR="001A0F31" w:rsidRPr="00EB0425" w:rsidTr="00F77B32">
        <w:trPr>
          <w:trHeight w:val="20"/>
          <w:tblHeader/>
        </w:trPr>
        <w:tc>
          <w:tcPr>
            <w:tcW w:w="797" w:type="pct"/>
            <w:vAlign w:val="center"/>
          </w:tcPr>
          <w:p w:rsidR="001A0F31" w:rsidRPr="00EB0425" w:rsidRDefault="001A0F31" w:rsidP="00F77B32">
            <w:pPr>
              <w:jc w:val="center"/>
              <w:rPr>
                <w:b/>
              </w:rPr>
            </w:pPr>
            <w:r w:rsidRPr="00EB0425">
              <w:rPr>
                <w:b/>
              </w:rPr>
              <w:t>шифр ДРН</w:t>
            </w:r>
          </w:p>
        </w:tc>
        <w:tc>
          <w:tcPr>
            <w:tcW w:w="4203" w:type="pct"/>
            <w:vAlign w:val="center"/>
          </w:tcPr>
          <w:p w:rsidR="001A0F31" w:rsidRPr="00EB0425" w:rsidRDefault="001A0F31" w:rsidP="00F77B32">
            <w:pPr>
              <w:ind w:right="-5"/>
              <w:jc w:val="center"/>
              <w:rPr>
                <w:b/>
              </w:rPr>
            </w:pPr>
            <w:r w:rsidRPr="00EB0425">
              <w:rPr>
                <w:b/>
              </w:rPr>
              <w:t>Зміст</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ДРН-1</w:t>
            </w:r>
          </w:p>
        </w:tc>
        <w:tc>
          <w:tcPr>
            <w:tcW w:w="4203" w:type="pct"/>
            <w:vAlign w:val="center"/>
          </w:tcPr>
          <w:p w:rsidR="001A0F31" w:rsidRPr="001A0F31" w:rsidRDefault="00724376" w:rsidP="001A0F31">
            <w:pPr>
              <w:jc w:val="both"/>
              <w:rPr>
                <w:lang w:eastAsia="uk-UA"/>
              </w:rPr>
            </w:pPr>
            <w:r>
              <w:t>Знати визначати туристичну привабливість природних ресурсів, оцінювати якісні та кількісні характеристики інфраструктурних ресурсів туризму для лікувально-оздоровчого туризму</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ДРН-2</w:t>
            </w:r>
          </w:p>
        </w:tc>
        <w:tc>
          <w:tcPr>
            <w:tcW w:w="4203" w:type="pct"/>
            <w:vAlign w:val="center"/>
          </w:tcPr>
          <w:p w:rsidR="001A0F31" w:rsidRPr="001A0F31" w:rsidRDefault="00724376" w:rsidP="001A0F31">
            <w:pPr>
              <w:jc w:val="both"/>
              <w:rPr>
                <w:lang w:eastAsia="uk-UA"/>
              </w:rPr>
            </w:pPr>
            <w:r>
              <w:t>Знати і аналізувати основні типи природних лікувальних чинників, їх поширення по території України та вплив на здоров’я й самопочуття людини при використанні у лікувальних технологіях курортних установ</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ДРН-3</w:t>
            </w:r>
          </w:p>
        </w:tc>
        <w:tc>
          <w:tcPr>
            <w:tcW w:w="4203" w:type="pct"/>
            <w:vAlign w:val="center"/>
          </w:tcPr>
          <w:p w:rsidR="001A0F31" w:rsidRPr="001A0F31" w:rsidRDefault="00724376" w:rsidP="001A0F31">
            <w:pPr>
              <w:jc w:val="both"/>
              <w:rPr>
                <w:lang w:eastAsia="uk-UA"/>
              </w:rPr>
            </w:pPr>
            <w:r>
              <w:t>Знати основні принципи розміщення і функціонування курортів; розуміти їх класифікаційні градації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ДРН-4</w:t>
            </w:r>
          </w:p>
        </w:tc>
        <w:tc>
          <w:tcPr>
            <w:tcW w:w="4203" w:type="pct"/>
            <w:vAlign w:val="center"/>
          </w:tcPr>
          <w:p w:rsidR="001A0F31" w:rsidRPr="001A0F31" w:rsidRDefault="00724376" w:rsidP="00BF3217">
            <w:pPr>
              <w:jc w:val="both"/>
              <w:rPr>
                <w:lang w:eastAsia="uk-UA"/>
              </w:rPr>
            </w:pPr>
            <w:r>
              <w:t>Вміти формувати концепцію маркетингу в управлінні лікувально-оздоровчою діяльністю.</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ДРН-5</w:t>
            </w:r>
          </w:p>
        </w:tc>
        <w:tc>
          <w:tcPr>
            <w:tcW w:w="4203" w:type="pct"/>
            <w:vAlign w:val="center"/>
          </w:tcPr>
          <w:p w:rsidR="001A0F31" w:rsidRPr="001A0F31" w:rsidRDefault="000363C8" w:rsidP="001A0F31">
            <w:pPr>
              <w:jc w:val="both"/>
              <w:rPr>
                <w:lang w:eastAsia="uk-UA"/>
              </w:rPr>
            </w:pPr>
            <w:r>
              <w:t>Аналізувати лікувально-оздоровчий сегмент туристичного ринку</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6</w:t>
            </w:r>
          </w:p>
        </w:tc>
        <w:tc>
          <w:tcPr>
            <w:tcW w:w="4203" w:type="pct"/>
            <w:vAlign w:val="center"/>
          </w:tcPr>
          <w:p w:rsidR="00724376" w:rsidRPr="001A0F31" w:rsidRDefault="00724376" w:rsidP="001A0F31">
            <w:pPr>
              <w:jc w:val="both"/>
              <w:rPr>
                <w:lang w:eastAsia="uk-UA"/>
              </w:rPr>
            </w:pPr>
            <w:r>
              <w:t>Знати особливості санаторно-курортного лікування</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7</w:t>
            </w:r>
          </w:p>
        </w:tc>
        <w:tc>
          <w:tcPr>
            <w:tcW w:w="4203" w:type="pct"/>
            <w:vAlign w:val="center"/>
          </w:tcPr>
          <w:p w:rsidR="00724376" w:rsidRPr="001A0F31" w:rsidRDefault="00724376" w:rsidP="00724376">
            <w:pPr>
              <w:jc w:val="both"/>
              <w:rPr>
                <w:lang w:eastAsia="uk-UA"/>
              </w:rPr>
            </w:pPr>
            <w:r>
              <w:t>Знати технології туроперейтингу у лікувально-оздоровчому туризмі, аналізувати і оцінювати особливості їх проектування та розробки програми санаторно-курортного обслуговування.</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8</w:t>
            </w:r>
          </w:p>
        </w:tc>
        <w:tc>
          <w:tcPr>
            <w:tcW w:w="4203" w:type="pct"/>
            <w:vAlign w:val="center"/>
          </w:tcPr>
          <w:p w:rsidR="00724376" w:rsidRPr="001A0F31" w:rsidRDefault="00724376" w:rsidP="00724376">
            <w:pPr>
              <w:jc w:val="both"/>
              <w:rPr>
                <w:lang w:eastAsia="uk-UA"/>
              </w:rPr>
            </w:pPr>
            <w:r>
              <w:t>Знати інноваційні технології, що використовуються у лікувально-оздоровчому туризмі.</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9</w:t>
            </w:r>
          </w:p>
        </w:tc>
        <w:tc>
          <w:tcPr>
            <w:tcW w:w="4203" w:type="pct"/>
            <w:vAlign w:val="center"/>
          </w:tcPr>
          <w:p w:rsidR="00724376" w:rsidRPr="001A0F31" w:rsidRDefault="00724376" w:rsidP="00724376">
            <w:pPr>
              <w:jc w:val="both"/>
              <w:rPr>
                <w:lang w:eastAsia="uk-UA"/>
              </w:rPr>
            </w:pPr>
            <w:r>
              <w:t>Оцінювати перспективи розвитку лікувально-оздоровчого туризму</w:t>
            </w:r>
          </w:p>
        </w:tc>
      </w:tr>
    </w:tbl>
    <w:p w:rsidR="00486F6C" w:rsidRDefault="00486F6C" w:rsidP="00486F6C">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6"/>
        <w:gridCol w:w="6055"/>
      </w:tblGrid>
      <w:tr w:rsidR="00486F6C" w:rsidRPr="00201125" w:rsidTr="00486F6C">
        <w:trPr>
          <w:tblHeader/>
        </w:trPr>
        <w:tc>
          <w:tcPr>
            <w:tcW w:w="1837" w:type="pct"/>
            <w:vAlign w:val="center"/>
          </w:tcPr>
          <w:p w:rsidR="00486F6C" w:rsidRPr="00201125" w:rsidRDefault="00486F6C" w:rsidP="00486F6C">
            <w:pPr>
              <w:jc w:val="center"/>
              <w:rPr>
                <w:b/>
                <w:bCs/>
                <w:sz w:val="28"/>
                <w:szCs w:val="28"/>
                <w:lang w:eastAsia="zh-TW"/>
              </w:rPr>
            </w:pPr>
            <w:r w:rsidRPr="00201125">
              <w:rPr>
                <w:b/>
                <w:sz w:val="28"/>
                <w:szCs w:val="28"/>
              </w:rPr>
              <w:t>Назва дисципліни</w:t>
            </w:r>
          </w:p>
        </w:tc>
        <w:tc>
          <w:tcPr>
            <w:tcW w:w="3163" w:type="pct"/>
            <w:vAlign w:val="center"/>
          </w:tcPr>
          <w:p w:rsidR="00486F6C" w:rsidRPr="00201125" w:rsidRDefault="00486F6C" w:rsidP="00486F6C">
            <w:pPr>
              <w:jc w:val="center"/>
              <w:rPr>
                <w:b/>
                <w:sz w:val="28"/>
                <w:szCs w:val="28"/>
              </w:rPr>
            </w:pPr>
            <w:r w:rsidRPr="00201125">
              <w:rPr>
                <w:b/>
                <w:sz w:val="28"/>
                <w:szCs w:val="28"/>
              </w:rPr>
              <w:t>Здобуті результати навчання</w:t>
            </w:r>
          </w:p>
        </w:tc>
      </w:tr>
      <w:tr w:rsidR="00BF3217" w:rsidRPr="009449C5" w:rsidTr="004207F1">
        <w:trPr>
          <w:trHeight w:val="1666"/>
        </w:trPr>
        <w:tc>
          <w:tcPr>
            <w:tcW w:w="1837" w:type="pct"/>
            <w:vAlign w:val="center"/>
          </w:tcPr>
          <w:p w:rsidR="00BF3217" w:rsidRPr="00BF3217" w:rsidRDefault="00BF3217" w:rsidP="00486F6C">
            <w:pPr>
              <w:rPr>
                <w:lang w:eastAsia="uk-UA"/>
              </w:rPr>
            </w:pPr>
            <w:r w:rsidRPr="00BF3217">
              <w:t>Б7</w:t>
            </w:r>
            <w:r w:rsidRPr="00BF3217">
              <w:rPr>
                <w:lang w:val="ru-RU"/>
              </w:rPr>
              <w:t> </w:t>
            </w:r>
            <w:r w:rsidRPr="00BF3217">
              <w:rPr>
                <w:color w:val="000000"/>
              </w:rPr>
              <w:t>Основи туризмознавства</w:t>
            </w:r>
          </w:p>
        </w:tc>
        <w:tc>
          <w:tcPr>
            <w:tcW w:w="3163" w:type="pct"/>
            <w:vAlign w:val="center"/>
          </w:tcPr>
          <w:p w:rsidR="00BF3217" w:rsidRPr="00BF3217" w:rsidRDefault="00BF3217" w:rsidP="00486F6C">
            <w:pPr>
              <w:jc w:val="both"/>
              <w:rPr>
                <w:lang w:eastAsia="uk-UA"/>
              </w:rPr>
            </w:pPr>
            <w:r w:rsidRPr="00BF3217">
              <w:rPr>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rsidR="00BF3217" w:rsidRPr="00BF3217" w:rsidRDefault="00BF3217" w:rsidP="00486F6C">
            <w:pPr>
              <w:jc w:val="both"/>
              <w:rPr>
                <w:lang w:eastAsia="uk-UA"/>
              </w:rPr>
            </w:pPr>
            <w:r w:rsidRPr="00BF3217">
              <w:rPr>
                <w:lang w:eastAsia="uk-UA"/>
              </w:rPr>
              <w:t>Знати і розуміти основні форми і види туризму, їх поділ</w:t>
            </w:r>
          </w:p>
        </w:tc>
      </w:tr>
      <w:tr w:rsidR="00BF3217" w:rsidRPr="009449C5" w:rsidTr="004207F1">
        <w:trPr>
          <w:trHeight w:val="264"/>
        </w:trPr>
        <w:tc>
          <w:tcPr>
            <w:tcW w:w="1837" w:type="pct"/>
          </w:tcPr>
          <w:p w:rsidR="00BF3217" w:rsidRPr="00BF3217" w:rsidRDefault="00BF3217" w:rsidP="00BF3217">
            <w:r w:rsidRPr="00BF3217">
              <w:t>Б6 Організація туристичної діяльності</w:t>
            </w:r>
          </w:p>
        </w:tc>
        <w:tc>
          <w:tcPr>
            <w:tcW w:w="3163" w:type="pct"/>
          </w:tcPr>
          <w:p w:rsidR="00BF3217" w:rsidRPr="00BF3217" w:rsidRDefault="00BF3217" w:rsidP="00BF3217">
            <w:pPr>
              <w:rPr>
                <w:lang w:eastAsia="uk-UA"/>
              </w:rPr>
            </w:pPr>
            <w:r w:rsidRPr="00BF3217">
              <w:rPr>
                <w:lang w:eastAsia="uk-UA"/>
              </w:rPr>
              <w:t>Застосовувати нові форми та методи обслуговування в туризмі.</w:t>
            </w:r>
          </w:p>
          <w:p w:rsidR="00BF3217" w:rsidRPr="00BF3217" w:rsidRDefault="00BF3217" w:rsidP="00BF3217">
            <w:pPr>
              <w:rPr>
                <w:lang w:eastAsia="uk-UA"/>
              </w:rPr>
            </w:pPr>
            <w:r w:rsidRPr="00BF3217">
              <w:rPr>
                <w:lang w:eastAsia="uk-UA"/>
              </w:rPr>
              <w:t>Застосовувати правила та порядок оформлення туристичних документів, виконання всіх видів туристичних формальностей.</w:t>
            </w:r>
          </w:p>
          <w:p w:rsidR="00BF3217" w:rsidRPr="00BF3217" w:rsidRDefault="00BF3217" w:rsidP="00BF3217">
            <w:pPr>
              <w:rPr>
                <w:lang w:eastAsia="uk-UA"/>
              </w:rPr>
            </w:pPr>
            <w:r w:rsidRPr="00BF3217">
              <w:rPr>
                <w:lang w:eastAsia="uk-UA"/>
              </w:rPr>
              <w:t xml:space="preserve">Створювати конкурентоспроможний туристичний </w:t>
            </w:r>
            <w:r w:rsidRPr="00BF3217">
              <w:rPr>
                <w:lang w:eastAsia="uk-UA"/>
              </w:rPr>
              <w:lastRenderedPageBreak/>
              <w:t>продукт, відпрацьовувати схеми його просування та реалізації на ринку туристичних послуг.</w:t>
            </w:r>
          </w:p>
          <w:p w:rsidR="00BF3217" w:rsidRPr="00BF3217" w:rsidRDefault="00BF3217" w:rsidP="00BF3217">
            <w:pPr>
              <w:rPr>
                <w:lang w:eastAsia="uk-UA"/>
              </w:rPr>
            </w:pPr>
            <w:r w:rsidRPr="00BF3217">
              <w:rPr>
                <w:lang w:eastAsia="uk-UA"/>
              </w:rPr>
              <w:t>Застосовувати правила та моделі формування програм туристичного обслуговування</w:t>
            </w:r>
          </w:p>
          <w:p w:rsidR="00BF3217" w:rsidRPr="00BF3217" w:rsidRDefault="00BF3217" w:rsidP="00BF3217">
            <w:pPr>
              <w:rPr>
                <w:lang w:eastAsia="uk-UA"/>
              </w:rPr>
            </w:pPr>
            <w:r w:rsidRPr="00BF3217">
              <w:rPr>
                <w:lang w:eastAsia="uk-UA"/>
              </w:rPr>
              <w:t>Розробляти та обґрунтовувати основні напрями удосконалення та підвищення ефективності організації роботи суб’єктів туристичної індустрії.</w:t>
            </w:r>
          </w:p>
          <w:p w:rsidR="00BF3217" w:rsidRPr="00BF3217" w:rsidRDefault="00BF3217" w:rsidP="00BF3217">
            <w:pPr>
              <w:rPr>
                <w:lang w:eastAsia="uk-UA"/>
              </w:rPr>
            </w:pPr>
            <w:r w:rsidRPr="00BF3217">
              <w:rPr>
                <w:lang w:eastAsia="uk-UA"/>
              </w:rPr>
              <w:t>Організовувати та управляти діяльністю окремих підсистем (адміністративно-управлінської, соціально-психологічної, економічної, техніко-технологічної) суб’єкта туристичного бізнесу.</w:t>
            </w:r>
          </w:p>
          <w:p w:rsidR="00BF3217" w:rsidRPr="00BF3217" w:rsidRDefault="00BF3217" w:rsidP="00BF3217">
            <w:pPr>
              <w:rPr>
                <w:lang w:eastAsia="uk-UA"/>
              </w:rPr>
            </w:pPr>
            <w:r w:rsidRPr="00BF3217">
              <w:rPr>
                <w:lang w:eastAsia="uk-UA"/>
              </w:rPr>
              <w:t>Застосовувати складові організаційно-технічного забезпечення та організації якісного обслуговування туристів.</w:t>
            </w:r>
          </w:p>
          <w:p w:rsidR="00BF3217" w:rsidRPr="00BF3217" w:rsidRDefault="00BF3217" w:rsidP="00BF3217">
            <w:pPr>
              <w:rPr>
                <w:lang w:eastAsia="uk-UA"/>
              </w:rPr>
            </w:pPr>
            <w:r w:rsidRPr="00BF3217">
              <w:rPr>
                <w:lang w:eastAsia="uk-UA"/>
              </w:rPr>
              <w:t>Застосовувати навички продуктивного спілкування зі споживачами туристичних послуг, встановлювати зв’язки з експертами туристичної галузі.</w:t>
            </w:r>
          </w:p>
          <w:p w:rsidR="00BF3217" w:rsidRPr="00BF3217" w:rsidRDefault="00BF3217" w:rsidP="00BF3217">
            <w:r w:rsidRPr="00BF3217">
              <w:rPr>
                <w:lang w:eastAsia="uk-UA"/>
              </w:rPr>
              <w:t>Знати особливості співпраці туроператора із постачальниками туристичних послуг та діловими партнерами.</w:t>
            </w:r>
          </w:p>
        </w:tc>
      </w:tr>
    </w:tbl>
    <w:p w:rsidR="001A0F31" w:rsidRDefault="001A0F31" w:rsidP="00486F6C"/>
    <w:p w:rsidR="00486F6C" w:rsidRPr="00722DC3" w:rsidRDefault="00486F6C" w:rsidP="001A0F31">
      <w:pPr>
        <w:rPr>
          <w:b/>
          <w:bCs/>
          <w:color w:val="000000"/>
          <w:sz w:val="28"/>
          <w:szCs w:val="28"/>
        </w:rPr>
      </w:pPr>
      <w:bookmarkStart w:id="7" w:name="_Toc534664488"/>
      <w:r w:rsidRPr="00722DC3">
        <w:rPr>
          <w:b/>
          <w:bCs/>
          <w:color w:val="000000"/>
          <w:sz w:val="28"/>
          <w:szCs w:val="28"/>
        </w:rPr>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626"/>
        <w:gridCol w:w="1161"/>
        <w:gridCol w:w="1285"/>
        <w:gridCol w:w="1161"/>
        <w:gridCol w:w="1286"/>
        <w:gridCol w:w="1162"/>
        <w:gridCol w:w="1372"/>
      </w:tblGrid>
      <w:tr w:rsidR="00486F6C" w:rsidRPr="00722DC3" w:rsidTr="001A0F31">
        <w:tc>
          <w:tcPr>
            <w:tcW w:w="793" w:type="pct"/>
            <w:vMerge w:val="restart"/>
            <w:vAlign w:val="center"/>
          </w:tcPr>
          <w:p w:rsidR="00486F6C" w:rsidRPr="00722DC3" w:rsidRDefault="00486F6C" w:rsidP="00486F6C">
            <w:pPr>
              <w:jc w:val="center"/>
              <w:rPr>
                <w:b/>
              </w:rPr>
            </w:pPr>
            <w:r w:rsidRPr="00722DC3">
              <w:rPr>
                <w:b/>
              </w:rPr>
              <w:t>Вид навчальних занять</w:t>
            </w:r>
          </w:p>
        </w:tc>
        <w:tc>
          <w:tcPr>
            <w:tcW w:w="325"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1A0F31">
        <w:tc>
          <w:tcPr>
            <w:tcW w:w="793" w:type="pct"/>
            <w:vMerge/>
            <w:vAlign w:val="center"/>
          </w:tcPr>
          <w:p w:rsidR="00486F6C" w:rsidRPr="00722DC3" w:rsidRDefault="00486F6C" w:rsidP="00486F6C">
            <w:pPr>
              <w:jc w:val="center"/>
              <w:rPr>
                <w:b/>
              </w:rPr>
            </w:pPr>
          </w:p>
        </w:tc>
        <w:tc>
          <w:tcPr>
            <w:tcW w:w="325" w:type="pct"/>
            <w:vMerge/>
          </w:tcPr>
          <w:p w:rsidR="00486F6C" w:rsidRPr="00722DC3" w:rsidRDefault="00486F6C" w:rsidP="00486F6C">
            <w:pPr>
              <w:jc w:val="center"/>
              <w:rPr>
                <w:b/>
              </w:rPr>
            </w:pPr>
          </w:p>
        </w:tc>
        <w:tc>
          <w:tcPr>
            <w:tcW w:w="1279" w:type="pct"/>
            <w:gridSpan w:val="2"/>
            <w:vAlign w:val="center"/>
          </w:tcPr>
          <w:p w:rsidR="00486F6C" w:rsidRPr="00722DC3" w:rsidRDefault="00486F6C" w:rsidP="00486F6C">
            <w:pPr>
              <w:jc w:val="center"/>
              <w:rPr>
                <w:b/>
              </w:rPr>
            </w:pPr>
            <w:r w:rsidRPr="00722DC3">
              <w:rPr>
                <w:b/>
              </w:rPr>
              <w:t>денна</w:t>
            </w:r>
          </w:p>
        </w:tc>
        <w:tc>
          <w:tcPr>
            <w:tcW w:w="1279" w:type="pct"/>
            <w:gridSpan w:val="2"/>
            <w:vAlign w:val="center"/>
          </w:tcPr>
          <w:p w:rsidR="00486F6C" w:rsidRPr="00722DC3" w:rsidRDefault="00486F6C" w:rsidP="00486F6C">
            <w:pPr>
              <w:jc w:val="center"/>
              <w:rPr>
                <w:b/>
              </w:rPr>
            </w:pPr>
            <w:r w:rsidRPr="00722DC3">
              <w:rPr>
                <w:b/>
              </w:rPr>
              <w:t>вечірня</w:t>
            </w:r>
          </w:p>
        </w:tc>
        <w:tc>
          <w:tcPr>
            <w:tcW w:w="1324"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1A0F31">
        <w:tc>
          <w:tcPr>
            <w:tcW w:w="793" w:type="pct"/>
            <w:vMerge/>
            <w:vAlign w:val="center"/>
          </w:tcPr>
          <w:p w:rsidR="00486F6C" w:rsidRPr="00722DC3" w:rsidRDefault="00486F6C" w:rsidP="00486F6C">
            <w:pPr>
              <w:jc w:val="center"/>
            </w:pPr>
          </w:p>
        </w:tc>
        <w:tc>
          <w:tcPr>
            <w:tcW w:w="325" w:type="pct"/>
            <w:vMerge/>
          </w:tcPr>
          <w:p w:rsidR="00486F6C" w:rsidRPr="00722DC3" w:rsidRDefault="00486F6C" w:rsidP="00486F6C">
            <w:pPr>
              <w:jc w:val="center"/>
              <w:rPr>
                <w:bCs/>
                <w:color w:val="000000"/>
              </w:rPr>
            </w:pP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17" w:type="pct"/>
            <w:vAlign w:val="center"/>
          </w:tcPr>
          <w:p w:rsidR="00486F6C" w:rsidRPr="00722DC3" w:rsidRDefault="00486F6C" w:rsidP="00486F6C">
            <w:pPr>
              <w:jc w:val="center"/>
            </w:pPr>
            <w:r w:rsidRPr="00722DC3">
              <w:rPr>
                <w:sz w:val="22"/>
                <w:szCs w:val="22"/>
              </w:rPr>
              <w:t>самостійна робота</w:t>
            </w:r>
          </w:p>
        </w:tc>
      </w:tr>
      <w:tr w:rsidR="001A0F31" w:rsidRPr="00722DC3" w:rsidTr="001A0F31">
        <w:tc>
          <w:tcPr>
            <w:tcW w:w="793" w:type="pct"/>
            <w:vAlign w:val="center"/>
          </w:tcPr>
          <w:p w:rsidR="001A0F31" w:rsidRPr="00722DC3" w:rsidRDefault="001A0F31" w:rsidP="001A0F31">
            <w:r w:rsidRPr="00722DC3">
              <w:t>лекційні</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60</w:t>
            </w:r>
          </w:p>
        </w:tc>
        <w:tc>
          <w:tcPr>
            <w:tcW w:w="607" w:type="pct"/>
            <w:vAlign w:val="bottom"/>
          </w:tcPr>
          <w:p w:rsidR="001A0F31" w:rsidRPr="00E86A9F" w:rsidRDefault="001A0F31" w:rsidP="001A0F31">
            <w:pPr>
              <w:jc w:val="center"/>
              <w:rPr>
                <w:color w:val="000000"/>
                <w:sz w:val="22"/>
                <w:szCs w:val="22"/>
                <w:lang w:val="ru-RU"/>
              </w:rPr>
            </w:pPr>
            <w:r>
              <w:rPr>
                <w:color w:val="000000"/>
                <w:sz w:val="22"/>
                <w:szCs w:val="22"/>
                <w:lang w:val="ru-RU"/>
              </w:rPr>
              <w:t>26</w:t>
            </w:r>
          </w:p>
        </w:tc>
        <w:tc>
          <w:tcPr>
            <w:tcW w:w="672" w:type="pct"/>
            <w:vAlign w:val="bottom"/>
          </w:tcPr>
          <w:p w:rsidR="001A0F31" w:rsidRPr="00E86A9F" w:rsidRDefault="001A0F31" w:rsidP="001A0F31">
            <w:pPr>
              <w:jc w:val="center"/>
              <w:rPr>
                <w:color w:val="000000"/>
                <w:sz w:val="22"/>
                <w:szCs w:val="22"/>
                <w:lang w:val="ru-RU"/>
              </w:rPr>
            </w:pPr>
            <w:r>
              <w:rPr>
                <w:color w:val="000000"/>
                <w:sz w:val="22"/>
                <w:szCs w:val="22"/>
                <w:lang w:val="ru-RU"/>
              </w:rPr>
              <w:t>34</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Pr="00E367A8" w:rsidRDefault="001A0F31" w:rsidP="001A0F31">
            <w:pPr>
              <w:jc w:val="center"/>
              <w:rPr>
                <w:color w:val="000000"/>
                <w:lang w:val="ru-RU"/>
              </w:rPr>
            </w:pPr>
            <w:r>
              <w:rPr>
                <w:color w:val="000000"/>
              </w:rPr>
              <w:t>6</w:t>
            </w:r>
          </w:p>
        </w:tc>
        <w:tc>
          <w:tcPr>
            <w:tcW w:w="717" w:type="pct"/>
            <w:vAlign w:val="bottom"/>
          </w:tcPr>
          <w:p w:rsidR="001A0F31" w:rsidRPr="00E367A8" w:rsidRDefault="001A0F31" w:rsidP="001A0F31">
            <w:pPr>
              <w:jc w:val="center"/>
              <w:rPr>
                <w:color w:val="000000"/>
                <w:lang w:val="ru-RU"/>
              </w:rPr>
            </w:pPr>
            <w:r>
              <w:rPr>
                <w:color w:val="000000"/>
                <w:lang w:val="ru-RU"/>
              </w:rPr>
              <w:t>54</w:t>
            </w:r>
          </w:p>
        </w:tc>
      </w:tr>
      <w:tr w:rsidR="001A0F31" w:rsidRPr="00722DC3" w:rsidTr="001A0F31">
        <w:tc>
          <w:tcPr>
            <w:tcW w:w="793" w:type="pct"/>
            <w:vAlign w:val="center"/>
          </w:tcPr>
          <w:p w:rsidR="001A0F31" w:rsidRPr="00722DC3" w:rsidRDefault="001A0F31" w:rsidP="001A0F31">
            <w:r w:rsidRPr="00722DC3">
              <w:t>практичні</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60</w:t>
            </w:r>
          </w:p>
        </w:tc>
        <w:tc>
          <w:tcPr>
            <w:tcW w:w="607" w:type="pct"/>
            <w:vAlign w:val="bottom"/>
          </w:tcPr>
          <w:p w:rsidR="001A0F31" w:rsidRDefault="001A0F31" w:rsidP="001A0F31">
            <w:pPr>
              <w:jc w:val="center"/>
              <w:rPr>
                <w:color w:val="000000"/>
                <w:sz w:val="22"/>
                <w:szCs w:val="22"/>
              </w:rPr>
            </w:pPr>
            <w:r>
              <w:rPr>
                <w:color w:val="000000"/>
                <w:sz w:val="22"/>
                <w:szCs w:val="22"/>
              </w:rPr>
              <w:t>26</w:t>
            </w:r>
          </w:p>
        </w:tc>
        <w:tc>
          <w:tcPr>
            <w:tcW w:w="672" w:type="pct"/>
            <w:vAlign w:val="bottom"/>
          </w:tcPr>
          <w:p w:rsidR="001A0F31" w:rsidRPr="00E367A8" w:rsidRDefault="001A0F31" w:rsidP="001A0F31">
            <w:pPr>
              <w:jc w:val="center"/>
              <w:rPr>
                <w:color w:val="000000"/>
                <w:sz w:val="22"/>
                <w:szCs w:val="22"/>
                <w:lang w:val="ru-RU"/>
              </w:rPr>
            </w:pPr>
            <w:r>
              <w:rPr>
                <w:color w:val="000000"/>
                <w:sz w:val="22"/>
                <w:szCs w:val="22"/>
                <w:lang w:val="ru-RU"/>
              </w:rPr>
              <w:t>34</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Pr="00E367A8" w:rsidRDefault="001A0F31" w:rsidP="001A0F31">
            <w:pPr>
              <w:jc w:val="center"/>
              <w:rPr>
                <w:color w:val="000000"/>
                <w:lang w:val="ru-RU"/>
              </w:rPr>
            </w:pPr>
            <w:r>
              <w:rPr>
                <w:color w:val="000000"/>
                <w:lang w:val="ru-RU"/>
              </w:rPr>
              <w:t>4</w:t>
            </w:r>
          </w:p>
        </w:tc>
        <w:tc>
          <w:tcPr>
            <w:tcW w:w="717" w:type="pct"/>
            <w:vAlign w:val="bottom"/>
          </w:tcPr>
          <w:p w:rsidR="001A0F31" w:rsidRPr="00E367A8" w:rsidRDefault="001A0F31" w:rsidP="001A0F31">
            <w:pPr>
              <w:jc w:val="center"/>
              <w:rPr>
                <w:color w:val="000000"/>
                <w:lang w:val="ru-RU"/>
              </w:rPr>
            </w:pPr>
            <w:r>
              <w:rPr>
                <w:color w:val="000000"/>
                <w:lang w:val="ru-RU"/>
              </w:rPr>
              <w:t>56</w:t>
            </w:r>
          </w:p>
        </w:tc>
      </w:tr>
      <w:tr w:rsidR="001A0F31" w:rsidRPr="00722DC3" w:rsidTr="001A0F31">
        <w:tc>
          <w:tcPr>
            <w:tcW w:w="793" w:type="pct"/>
            <w:vAlign w:val="center"/>
          </w:tcPr>
          <w:p w:rsidR="001A0F31" w:rsidRPr="00722DC3" w:rsidRDefault="001A0F31" w:rsidP="001A0F31">
            <w:r w:rsidRPr="00722DC3">
              <w:t>лабораторні</w:t>
            </w:r>
          </w:p>
        </w:tc>
        <w:tc>
          <w:tcPr>
            <w:tcW w:w="325"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sz w:val="22"/>
                <w:szCs w:val="22"/>
              </w:rPr>
            </w:pPr>
            <w:r>
              <w:rPr>
                <w:color w:val="000000"/>
                <w:sz w:val="22"/>
                <w:szCs w:val="22"/>
              </w:rPr>
              <w:t> </w:t>
            </w:r>
          </w:p>
        </w:tc>
        <w:tc>
          <w:tcPr>
            <w:tcW w:w="672"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 </w:t>
            </w:r>
          </w:p>
        </w:tc>
        <w:tc>
          <w:tcPr>
            <w:tcW w:w="717" w:type="pct"/>
            <w:vAlign w:val="bottom"/>
          </w:tcPr>
          <w:p w:rsidR="001A0F31" w:rsidRDefault="001A0F31" w:rsidP="001A0F31">
            <w:pPr>
              <w:jc w:val="center"/>
              <w:rPr>
                <w:color w:val="000000"/>
              </w:rPr>
            </w:pPr>
            <w:r>
              <w:rPr>
                <w:color w:val="000000"/>
              </w:rPr>
              <w:t> </w:t>
            </w:r>
          </w:p>
        </w:tc>
      </w:tr>
      <w:tr w:rsidR="001A0F31" w:rsidRPr="00722DC3" w:rsidTr="001A0F31">
        <w:tc>
          <w:tcPr>
            <w:tcW w:w="793" w:type="pct"/>
            <w:vAlign w:val="center"/>
          </w:tcPr>
          <w:p w:rsidR="001A0F31" w:rsidRPr="00720DD1" w:rsidRDefault="001A0F31" w:rsidP="001A0F31">
            <w:r>
              <w:rPr>
                <w:lang w:val="ru-RU"/>
              </w:rPr>
              <w:t>семінари</w:t>
            </w:r>
          </w:p>
        </w:tc>
        <w:tc>
          <w:tcPr>
            <w:tcW w:w="325"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sz w:val="22"/>
                <w:szCs w:val="22"/>
              </w:rPr>
            </w:pPr>
            <w:r>
              <w:rPr>
                <w:color w:val="000000"/>
                <w:sz w:val="22"/>
                <w:szCs w:val="22"/>
              </w:rPr>
              <w:t> </w:t>
            </w:r>
          </w:p>
        </w:tc>
        <w:tc>
          <w:tcPr>
            <w:tcW w:w="672"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 </w:t>
            </w:r>
          </w:p>
        </w:tc>
        <w:tc>
          <w:tcPr>
            <w:tcW w:w="717" w:type="pct"/>
            <w:vAlign w:val="bottom"/>
          </w:tcPr>
          <w:p w:rsidR="001A0F31" w:rsidRDefault="001A0F31" w:rsidP="001A0F31">
            <w:pPr>
              <w:jc w:val="center"/>
              <w:rPr>
                <w:color w:val="000000"/>
              </w:rPr>
            </w:pPr>
            <w:r>
              <w:rPr>
                <w:color w:val="000000"/>
              </w:rPr>
              <w:t> </w:t>
            </w:r>
          </w:p>
        </w:tc>
      </w:tr>
      <w:tr w:rsidR="001A0F31" w:rsidRPr="00722DC3" w:rsidTr="001A0F31">
        <w:tc>
          <w:tcPr>
            <w:tcW w:w="793" w:type="pct"/>
            <w:vAlign w:val="center"/>
          </w:tcPr>
          <w:p w:rsidR="001A0F31" w:rsidRPr="00722DC3" w:rsidRDefault="001A0F31" w:rsidP="001A0F31">
            <w:pPr>
              <w:jc w:val="right"/>
            </w:pPr>
            <w:r w:rsidRPr="00722DC3">
              <w:t>РАЗОМ</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120</w:t>
            </w:r>
          </w:p>
        </w:tc>
        <w:tc>
          <w:tcPr>
            <w:tcW w:w="607" w:type="pct"/>
            <w:vAlign w:val="bottom"/>
          </w:tcPr>
          <w:p w:rsidR="001A0F31" w:rsidRPr="00E86A9F" w:rsidRDefault="001A0F31" w:rsidP="001A0F31">
            <w:pPr>
              <w:jc w:val="center"/>
              <w:rPr>
                <w:color w:val="000000"/>
                <w:sz w:val="22"/>
                <w:szCs w:val="22"/>
                <w:lang w:val="ru-RU"/>
              </w:rPr>
            </w:pPr>
            <w:r>
              <w:rPr>
                <w:color w:val="000000"/>
                <w:sz w:val="22"/>
                <w:szCs w:val="22"/>
                <w:lang w:val="ru-RU"/>
              </w:rPr>
              <w:t>52</w:t>
            </w:r>
          </w:p>
        </w:tc>
        <w:tc>
          <w:tcPr>
            <w:tcW w:w="672" w:type="pct"/>
            <w:vAlign w:val="bottom"/>
          </w:tcPr>
          <w:p w:rsidR="001A0F31" w:rsidRPr="00E86A9F" w:rsidRDefault="001A0F31" w:rsidP="001A0F31">
            <w:pPr>
              <w:jc w:val="center"/>
              <w:rPr>
                <w:color w:val="000000"/>
                <w:sz w:val="22"/>
                <w:szCs w:val="22"/>
                <w:lang w:val="ru-RU"/>
              </w:rPr>
            </w:pPr>
            <w:r>
              <w:rPr>
                <w:color w:val="000000"/>
                <w:sz w:val="22"/>
                <w:szCs w:val="22"/>
                <w:lang w:val="ru-RU"/>
              </w:rPr>
              <w:t>68</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10</w:t>
            </w:r>
          </w:p>
        </w:tc>
        <w:tc>
          <w:tcPr>
            <w:tcW w:w="717" w:type="pct"/>
            <w:vAlign w:val="bottom"/>
          </w:tcPr>
          <w:p w:rsidR="001A0F31" w:rsidRPr="00E367A8" w:rsidRDefault="001A0F31" w:rsidP="001A0F31">
            <w:pPr>
              <w:jc w:val="center"/>
              <w:rPr>
                <w:color w:val="000000"/>
                <w:lang w:val="ru-RU"/>
              </w:rPr>
            </w:pPr>
            <w:r>
              <w:rPr>
                <w:color w:val="000000"/>
                <w:lang w:val="ru-RU"/>
              </w:rPr>
              <w:t>110</w:t>
            </w:r>
          </w:p>
        </w:tc>
      </w:tr>
    </w:tbl>
    <w:p w:rsidR="00486F6C" w:rsidRPr="00722DC3" w:rsidRDefault="00486F6C" w:rsidP="00486F6C">
      <w:pPr>
        <w:pStyle w:val="1"/>
        <w:spacing w:after="120"/>
        <w:jc w:val="center"/>
        <w:rPr>
          <w:rFonts w:ascii="Times New Roman" w:hAnsi="Times New Roman"/>
          <w:b/>
          <w:bCs/>
          <w:color w:val="000000"/>
          <w:sz w:val="28"/>
          <w:szCs w:val="28"/>
        </w:rPr>
      </w:pPr>
      <w:bookmarkStart w:id="8" w:name="_Toc534664489"/>
      <w:r w:rsidRPr="00722DC3">
        <w:rPr>
          <w:rFonts w:ascii="Times New Roman" w:hAnsi="Times New Roman"/>
          <w:b/>
          <w:bCs/>
          <w:color w:val="000000"/>
          <w:sz w:val="28"/>
          <w:szCs w:val="28"/>
        </w:rPr>
        <w:t>5 ПРОГРАМА ДИСЦИПЛІНИ ЗА ВИДАМИ НАВЧАЛЬНИХ ЗАНЯТЬ</w:t>
      </w:r>
      <w:bookmarkEnd w:id="8"/>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EC134E" w:rsidRPr="00573D36" w:rsidTr="00486F6C">
        <w:trPr>
          <w:trHeight w:val="20"/>
        </w:trPr>
        <w:tc>
          <w:tcPr>
            <w:tcW w:w="699" w:type="pct"/>
          </w:tcPr>
          <w:p w:rsidR="00EC134E" w:rsidRPr="00573D36" w:rsidRDefault="00EC134E" w:rsidP="00486F6C"/>
        </w:tc>
        <w:tc>
          <w:tcPr>
            <w:tcW w:w="3517" w:type="pct"/>
            <w:vAlign w:val="center"/>
          </w:tcPr>
          <w:p w:rsidR="00EC134E" w:rsidRPr="00573D36" w:rsidRDefault="00EC134E" w:rsidP="00486F6C">
            <w:pPr>
              <w:jc w:val="center"/>
              <w:rPr>
                <w:b/>
                <w:bCs/>
                <w:color w:val="000000"/>
              </w:rPr>
            </w:pPr>
            <w:r w:rsidRPr="00573D36">
              <w:rPr>
                <w:b/>
                <w:bCs/>
                <w:color w:val="000000"/>
              </w:rPr>
              <w:t>ЛЕКЦІЇ</w:t>
            </w:r>
          </w:p>
        </w:tc>
        <w:tc>
          <w:tcPr>
            <w:tcW w:w="784" w:type="pct"/>
          </w:tcPr>
          <w:p w:rsidR="00EC134E" w:rsidRPr="00E367A8" w:rsidRDefault="00EC134E" w:rsidP="00486F6C">
            <w:pPr>
              <w:jc w:val="center"/>
              <w:rPr>
                <w:b/>
                <w:bCs/>
                <w:color w:val="000000"/>
                <w:lang w:val="ru-RU"/>
              </w:rPr>
            </w:pPr>
            <w:r>
              <w:rPr>
                <w:b/>
                <w:bCs/>
                <w:color w:val="000000"/>
                <w:lang w:val="ru-RU"/>
              </w:rPr>
              <w:t>60</w:t>
            </w:r>
          </w:p>
        </w:tc>
      </w:tr>
      <w:tr w:rsidR="00EC134E" w:rsidRPr="00573D36" w:rsidTr="00486F6C">
        <w:trPr>
          <w:trHeight w:val="20"/>
        </w:trPr>
        <w:tc>
          <w:tcPr>
            <w:tcW w:w="699" w:type="pct"/>
          </w:tcPr>
          <w:p w:rsidR="00AB66D8" w:rsidRDefault="000363C8" w:rsidP="00486F6C">
            <w:pPr>
              <w:rPr>
                <w:lang w:val="ru-RU" w:eastAsia="uk-UA"/>
              </w:rPr>
            </w:pPr>
            <w:r w:rsidRPr="001A0F31">
              <w:rPr>
                <w:lang w:val="ru-RU" w:eastAsia="uk-UA"/>
              </w:rPr>
              <w:t>ДРН-1</w:t>
            </w:r>
          </w:p>
          <w:p w:rsidR="000363C8" w:rsidRPr="00573D36" w:rsidRDefault="000363C8" w:rsidP="00486F6C">
            <w:pPr>
              <w:rPr>
                <w:color w:val="000000"/>
              </w:rPr>
            </w:pPr>
            <w:r w:rsidRPr="001A0F31">
              <w:rPr>
                <w:lang w:eastAsia="uk-UA"/>
              </w:rPr>
              <w:t>ДРН-</w:t>
            </w:r>
            <w:r>
              <w:rPr>
                <w:lang w:eastAsia="uk-UA"/>
              </w:rPr>
              <w:t>9</w:t>
            </w:r>
          </w:p>
        </w:tc>
        <w:tc>
          <w:tcPr>
            <w:tcW w:w="3517" w:type="pct"/>
          </w:tcPr>
          <w:p w:rsidR="00724376" w:rsidRDefault="00443453" w:rsidP="00EC134E">
            <w:pPr>
              <w:jc w:val="both"/>
            </w:pPr>
            <w:r>
              <w:t xml:space="preserve">ТЕМА 1. Сутність і особливості лікувально-оздоровчого туризму </w:t>
            </w:r>
          </w:p>
          <w:p w:rsidR="008B63CB" w:rsidRPr="008B63CB" w:rsidRDefault="00443453" w:rsidP="008B63CB">
            <w:pPr>
              <w:jc w:val="both"/>
            </w:pPr>
            <w:r>
              <w:t xml:space="preserve">Лікувально-оздоровчий туризм – сутність поняття та основні види. Історія розвитку лікувального-оздоровчого туризму. Курортні фактори: поняття, класифікація, можливості використання в лікувально-оздоровчих цілях. </w:t>
            </w:r>
          </w:p>
        </w:tc>
        <w:tc>
          <w:tcPr>
            <w:tcW w:w="784" w:type="pct"/>
          </w:tcPr>
          <w:p w:rsidR="00EC134E" w:rsidRPr="00573D36" w:rsidRDefault="003E605A" w:rsidP="00486F6C">
            <w:pPr>
              <w:jc w:val="center"/>
              <w:rPr>
                <w:bCs/>
                <w:color w:val="000000"/>
              </w:rPr>
            </w:pPr>
            <w:r>
              <w:rPr>
                <w:bCs/>
                <w:color w:val="000000"/>
              </w:rPr>
              <w:t>8</w:t>
            </w:r>
          </w:p>
        </w:tc>
      </w:tr>
      <w:tr w:rsidR="00EC134E" w:rsidRPr="00573D36" w:rsidTr="00486F6C">
        <w:trPr>
          <w:trHeight w:val="20"/>
        </w:trPr>
        <w:tc>
          <w:tcPr>
            <w:tcW w:w="699" w:type="pct"/>
          </w:tcPr>
          <w:p w:rsidR="003E605A" w:rsidRPr="00573D36" w:rsidRDefault="000363C8" w:rsidP="00486F6C">
            <w:pPr>
              <w:rPr>
                <w:lang w:eastAsia="uk-UA"/>
              </w:rPr>
            </w:pPr>
            <w:r w:rsidRPr="001A0F31">
              <w:rPr>
                <w:lang w:eastAsia="uk-UA"/>
              </w:rPr>
              <w:t>ДРН-</w:t>
            </w:r>
            <w:r>
              <w:rPr>
                <w:lang w:eastAsia="uk-UA"/>
              </w:rPr>
              <w:t>6</w:t>
            </w:r>
          </w:p>
        </w:tc>
        <w:tc>
          <w:tcPr>
            <w:tcW w:w="3517" w:type="pct"/>
          </w:tcPr>
          <w:p w:rsidR="00724376" w:rsidRDefault="00724376" w:rsidP="00724376">
            <w:pPr>
              <w:jc w:val="both"/>
            </w:pPr>
            <w:r>
              <w:t>ТЕМА 2.Курорти – провідний сегмент лікувально-оздоровчого туризму</w:t>
            </w:r>
          </w:p>
          <w:p w:rsidR="00724376" w:rsidRDefault="00724376" w:rsidP="00724376">
            <w:pPr>
              <w:jc w:val="both"/>
            </w:pPr>
            <w:r>
              <w:t>Класифікація курортів. Найпоширеніші типології курортів за</w:t>
            </w:r>
          </w:p>
          <w:p w:rsidR="00EC134E" w:rsidRPr="00EC134E" w:rsidRDefault="00724376" w:rsidP="00724376">
            <w:pPr>
              <w:jc w:val="both"/>
            </w:pPr>
            <w:r>
              <w:t>геопросторовими критеріями. Види санаторно-курортних закладів. Особливості санаторно-курортного лікування. Головні завдання санаторно</w:t>
            </w:r>
            <w:r w:rsidR="008B63CB">
              <w:rPr>
                <w:lang w:val="ru-RU"/>
              </w:rPr>
              <w:t>-</w:t>
            </w:r>
            <w:r>
              <w:t xml:space="preserve">курортного лікування. </w:t>
            </w:r>
            <w:r>
              <w:lastRenderedPageBreak/>
              <w:t>Лікувально-оздоровчі місцевості України.</w:t>
            </w:r>
          </w:p>
        </w:tc>
        <w:tc>
          <w:tcPr>
            <w:tcW w:w="784" w:type="pct"/>
          </w:tcPr>
          <w:p w:rsidR="00EC134E" w:rsidRPr="00E367A8" w:rsidRDefault="003E605A" w:rsidP="001A0F31">
            <w:pPr>
              <w:jc w:val="center"/>
              <w:rPr>
                <w:bCs/>
                <w:color w:val="000000"/>
                <w:lang w:val="ru-RU"/>
              </w:rPr>
            </w:pPr>
            <w:r>
              <w:rPr>
                <w:bCs/>
                <w:color w:val="000000"/>
                <w:lang w:val="ru-RU"/>
              </w:rPr>
              <w:lastRenderedPageBreak/>
              <w:t>9</w:t>
            </w:r>
          </w:p>
        </w:tc>
      </w:tr>
      <w:tr w:rsidR="00EC134E" w:rsidRPr="00573D36" w:rsidTr="00443453">
        <w:trPr>
          <w:trHeight w:val="509"/>
        </w:trPr>
        <w:tc>
          <w:tcPr>
            <w:tcW w:w="699" w:type="pct"/>
          </w:tcPr>
          <w:p w:rsidR="00EC134E" w:rsidRPr="00573D36" w:rsidRDefault="000363C8" w:rsidP="00486F6C">
            <w:pPr>
              <w:rPr>
                <w:color w:val="000000"/>
              </w:rPr>
            </w:pPr>
            <w:r w:rsidRPr="001A0F31">
              <w:rPr>
                <w:lang w:val="ru-RU" w:eastAsia="uk-UA"/>
              </w:rPr>
              <w:lastRenderedPageBreak/>
              <w:t>ДРН-3</w:t>
            </w:r>
          </w:p>
        </w:tc>
        <w:tc>
          <w:tcPr>
            <w:tcW w:w="3517" w:type="pct"/>
            <w:vAlign w:val="center"/>
          </w:tcPr>
          <w:p w:rsidR="00724376" w:rsidRPr="00724376" w:rsidRDefault="00724376" w:rsidP="00724376">
            <w:pPr>
              <w:jc w:val="both"/>
              <w:rPr>
                <w:bCs/>
              </w:rPr>
            </w:pPr>
            <w:r w:rsidRPr="00724376">
              <w:rPr>
                <w:bCs/>
              </w:rPr>
              <w:t>ТЕМА 3. Організаційно-правові основи лікувально-оздоровчого туризму</w:t>
            </w:r>
          </w:p>
          <w:p w:rsidR="00EC134E" w:rsidRPr="008B63CB" w:rsidRDefault="00724376" w:rsidP="00724376">
            <w:pPr>
              <w:jc w:val="both"/>
              <w:rPr>
                <w:bCs/>
                <w:lang w:val="ru-RU"/>
              </w:rPr>
            </w:pPr>
            <w:r w:rsidRPr="00724376">
              <w:rPr>
                <w:bCs/>
              </w:rPr>
              <w:t>Нормативно-правовий механізм управління санаторно-курортними</w:t>
            </w:r>
            <w:r w:rsidR="008B63CB">
              <w:rPr>
                <w:bCs/>
                <w:lang w:val="ru-RU"/>
              </w:rPr>
              <w:t xml:space="preserve"> </w:t>
            </w:r>
            <w:r w:rsidRPr="00724376">
              <w:rPr>
                <w:bCs/>
              </w:rPr>
              <w:t>територіями. Державна політика України у сфері курортної справи. Правові</w:t>
            </w:r>
            <w:r w:rsidR="008B63CB">
              <w:rPr>
                <w:bCs/>
                <w:lang w:val="ru-RU"/>
              </w:rPr>
              <w:t xml:space="preserve"> </w:t>
            </w:r>
            <w:r w:rsidRPr="00724376">
              <w:rPr>
                <w:bCs/>
              </w:rPr>
              <w:t>форми використання курортних, лікувально-оздоровчих зон. Порядок</w:t>
            </w:r>
            <w:r w:rsidR="008B63CB">
              <w:rPr>
                <w:bCs/>
                <w:lang w:val="ru-RU"/>
              </w:rPr>
              <w:t xml:space="preserve"> </w:t>
            </w:r>
            <w:r w:rsidRPr="00724376">
              <w:rPr>
                <w:bCs/>
              </w:rPr>
              <w:t>надання в спеціальне користування курортних, лікувально-оздоровчих зон.</w:t>
            </w:r>
          </w:p>
        </w:tc>
        <w:tc>
          <w:tcPr>
            <w:tcW w:w="784" w:type="pct"/>
            <w:vAlign w:val="center"/>
          </w:tcPr>
          <w:p w:rsidR="00EC134E" w:rsidRPr="00E367A8" w:rsidRDefault="003E605A" w:rsidP="00E367A8">
            <w:pPr>
              <w:jc w:val="center"/>
              <w:rPr>
                <w:color w:val="000000"/>
                <w:lang w:val="ru-RU"/>
              </w:rPr>
            </w:pPr>
            <w:r>
              <w:rPr>
                <w:color w:val="000000"/>
                <w:lang w:val="ru-RU"/>
              </w:rPr>
              <w:t>9</w:t>
            </w:r>
          </w:p>
        </w:tc>
      </w:tr>
      <w:tr w:rsidR="00EC134E" w:rsidRPr="00573D36" w:rsidTr="00486F6C">
        <w:trPr>
          <w:trHeight w:val="20"/>
        </w:trPr>
        <w:tc>
          <w:tcPr>
            <w:tcW w:w="699" w:type="pct"/>
          </w:tcPr>
          <w:p w:rsidR="00EC134E" w:rsidRDefault="000363C8" w:rsidP="00486F6C">
            <w:pPr>
              <w:rPr>
                <w:lang w:eastAsia="uk-UA"/>
              </w:rPr>
            </w:pPr>
            <w:r w:rsidRPr="001A0F31">
              <w:rPr>
                <w:lang w:eastAsia="uk-UA"/>
              </w:rPr>
              <w:t>ДРН-2</w:t>
            </w:r>
          </w:p>
          <w:p w:rsidR="000363C8" w:rsidRPr="00573D36" w:rsidRDefault="000363C8" w:rsidP="00486F6C">
            <w:pPr>
              <w:rPr>
                <w:color w:val="000000"/>
              </w:rPr>
            </w:pPr>
            <w:r w:rsidRPr="001A0F31">
              <w:rPr>
                <w:lang w:val="ru-RU" w:eastAsia="uk-UA"/>
              </w:rPr>
              <w:t>ДРН-3</w:t>
            </w:r>
          </w:p>
        </w:tc>
        <w:tc>
          <w:tcPr>
            <w:tcW w:w="3517" w:type="pct"/>
            <w:vAlign w:val="center"/>
          </w:tcPr>
          <w:p w:rsidR="00724376" w:rsidRDefault="00724376" w:rsidP="00724376">
            <w:pPr>
              <w:jc w:val="both"/>
            </w:pPr>
            <w:r>
              <w:t>ТЕМА 4. Порівняльний аналіз курортів державного та місцевого значення в умовах сьогодення</w:t>
            </w:r>
          </w:p>
          <w:p w:rsidR="00EC134E" w:rsidRPr="00573D36" w:rsidRDefault="00724376" w:rsidP="00724376">
            <w:pPr>
              <w:jc w:val="both"/>
            </w:pPr>
            <w:r>
              <w:t>Аналіз основних напрямків функціонування Скадовська – курорту державного значення. Аналіз туристично-рекреаційних закладів на території Скадовського району. Розвиток курорту державного значення Миргорода. Закон України «Про оголошення природних територій Куяльницького лиману Одеської області курортом державного значення». Особливості функціонування курортів державного значення Хмільник і Бердянськ. Курорти місцевого значення – Знамянське, Солотвино, Косів.</w:t>
            </w:r>
          </w:p>
        </w:tc>
        <w:tc>
          <w:tcPr>
            <w:tcW w:w="784" w:type="pct"/>
            <w:vAlign w:val="center"/>
          </w:tcPr>
          <w:p w:rsidR="00EC134E" w:rsidRPr="00E367A8" w:rsidRDefault="003E605A" w:rsidP="00E367A8">
            <w:pPr>
              <w:jc w:val="center"/>
              <w:rPr>
                <w:color w:val="000000"/>
                <w:lang w:val="ru-RU"/>
              </w:rPr>
            </w:pPr>
            <w:r>
              <w:rPr>
                <w:color w:val="000000"/>
                <w:lang w:val="ru-RU"/>
              </w:rPr>
              <w:t>9</w:t>
            </w:r>
          </w:p>
        </w:tc>
      </w:tr>
      <w:tr w:rsidR="00EC134E" w:rsidRPr="00573D36" w:rsidTr="00486F6C">
        <w:trPr>
          <w:trHeight w:val="310"/>
        </w:trPr>
        <w:tc>
          <w:tcPr>
            <w:tcW w:w="699" w:type="pct"/>
          </w:tcPr>
          <w:p w:rsidR="000363C8" w:rsidRDefault="000363C8" w:rsidP="00443453">
            <w:pPr>
              <w:rPr>
                <w:lang w:eastAsia="uk-UA"/>
              </w:rPr>
            </w:pPr>
            <w:r w:rsidRPr="001A0F31">
              <w:rPr>
                <w:lang w:eastAsia="uk-UA"/>
              </w:rPr>
              <w:t>ДРН-4</w:t>
            </w:r>
          </w:p>
          <w:p w:rsidR="00AB66D8" w:rsidRPr="00573D36" w:rsidRDefault="000363C8" w:rsidP="00443453">
            <w:pPr>
              <w:rPr>
                <w:color w:val="000000"/>
              </w:rPr>
            </w:pPr>
            <w:r w:rsidRPr="001A0F31">
              <w:rPr>
                <w:lang w:eastAsia="uk-UA"/>
              </w:rPr>
              <w:t>ДРН-</w:t>
            </w:r>
            <w:r>
              <w:rPr>
                <w:lang w:eastAsia="uk-UA"/>
              </w:rPr>
              <w:t>8</w:t>
            </w:r>
          </w:p>
        </w:tc>
        <w:tc>
          <w:tcPr>
            <w:tcW w:w="3517" w:type="pct"/>
          </w:tcPr>
          <w:p w:rsidR="00724376" w:rsidRPr="00724376" w:rsidRDefault="00724376" w:rsidP="00724376">
            <w:pPr>
              <w:jc w:val="both"/>
            </w:pPr>
            <w:r w:rsidRPr="00724376">
              <w:t>ТЕМА 5. Управління курортами</w:t>
            </w:r>
          </w:p>
          <w:p w:rsidR="00EC134E" w:rsidRPr="008B63CB" w:rsidRDefault="00724376" w:rsidP="008B63CB">
            <w:pPr>
              <w:jc w:val="both"/>
              <w:rPr>
                <w:b/>
                <w:lang w:val="ru-RU"/>
              </w:rPr>
            </w:pPr>
            <w:r w:rsidRPr="00724376">
              <w:t>Управління курортами на різних рівнях. Концепція маркетингу вуправлінні лікувально-оздоровчої діяльності. Типова організаційна структура санаторію. Курортний маркетинг як концепція управління. Господарськаструктура санаторію. Організація роботи санаторію. Забезпечення якості й</w:t>
            </w:r>
            <w:r w:rsidR="008B63CB">
              <w:rPr>
                <w:lang w:val="ru-RU"/>
              </w:rPr>
              <w:t xml:space="preserve"> </w:t>
            </w:r>
            <w:r w:rsidRPr="00724376">
              <w:t>ефективності діяльності санаторно-курортних закладів.</w:t>
            </w:r>
          </w:p>
        </w:tc>
        <w:tc>
          <w:tcPr>
            <w:tcW w:w="784" w:type="pct"/>
          </w:tcPr>
          <w:p w:rsidR="00EC134E" w:rsidRPr="00E367A8" w:rsidRDefault="003E605A" w:rsidP="005602B7">
            <w:pPr>
              <w:jc w:val="center"/>
              <w:rPr>
                <w:bCs/>
                <w:color w:val="000000"/>
                <w:lang w:val="ru-RU"/>
              </w:rPr>
            </w:pPr>
            <w:r>
              <w:rPr>
                <w:bCs/>
                <w:color w:val="000000"/>
                <w:lang w:val="ru-RU"/>
              </w:rPr>
              <w:t>8</w:t>
            </w:r>
          </w:p>
        </w:tc>
      </w:tr>
      <w:tr w:rsidR="00EC134E" w:rsidRPr="00573D36" w:rsidTr="00486F6C">
        <w:trPr>
          <w:trHeight w:val="20"/>
        </w:trPr>
        <w:tc>
          <w:tcPr>
            <w:tcW w:w="699" w:type="pct"/>
          </w:tcPr>
          <w:p w:rsidR="00EC134E" w:rsidRPr="00573D36" w:rsidRDefault="000363C8" w:rsidP="00443453">
            <w:pPr>
              <w:rPr>
                <w:color w:val="000000"/>
              </w:rPr>
            </w:pPr>
            <w:r w:rsidRPr="001A0F31">
              <w:rPr>
                <w:lang w:eastAsia="uk-UA"/>
              </w:rPr>
              <w:t>ДРН-</w:t>
            </w:r>
            <w:r>
              <w:rPr>
                <w:lang w:eastAsia="uk-UA"/>
              </w:rPr>
              <w:t>7</w:t>
            </w:r>
          </w:p>
        </w:tc>
        <w:tc>
          <w:tcPr>
            <w:tcW w:w="3517" w:type="pct"/>
            <w:vAlign w:val="center"/>
          </w:tcPr>
          <w:p w:rsidR="00724376" w:rsidRPr="00724376" w:rsidRDefault="00724376" w:rsidP="00724376">
            <w:pPr>
              <w:jc w:val="both"/>
              <w:rPr>
                <w:bCs/>
              </w:rPr>
            </w:pPr>
            <w:r w:rsidRPr="00724376">
              <w:rPr>
                <w:bCs/>
              </w:rPr>
              <w:t>ТЕМА 6. Технології туроперейтингу у лікувально-оздоровчому туризмі</w:t>
            </w:r>
          </w:p>
          <w:p w:rsidR="00EC134E" w:rsidRPr="00EC134E" w:rsidRDefault="00724376" w:rsidP="00724376">
            <w:pPr>
              <w:jc w:val="both"/>
              <w:rPr>
                <w:b/>
                <w:bCs/>
              </w:rPr>
            </w:pPr>
            <w:r w:rsidRPr="00724376">
              <w:rPr>
                <w:bCs/>
              </w:rPr>
              <w:t>Лікувально-оздоровчі тури і особливості їх проектування. Розробка</w:t>
            </w:r>
            <w:r w:rsidR="008B63CB">
              <w:rPr>
                <w:bCs/>
                <w:lang w:val="ru-RU"/>
              </w:rPr>
              <w:t xml:space="preserve"> </w:t>
            </w:r>
            <w:r w:rsidRPr="00724376">
              <w:rPr>
                <w:bCs/>
              </w:rPr>
              <w:t>програми санаторно-курортного обслуговування. Організація дозвілля ірозваг в санаторно-курортних установах. Анімаційний сервіс, як новий</w:t>
            </w:r>
            <w:r w:rsidR="008B63CB">
              <w:rPr>
                <w:bCs/>
                <w:lang w:val="ru-RU"/>
              </w:rPr>
              <w:t xml:space="preserve"> </w:t>
            </w:r>
            <w:r w:rsidRPr="00724376">
              <w:rPr>
                <w:bCs/>
              </w:rPr>
              <w:t>напрямок, в організації дозвілля відпочиваючих.</w:t>
            </w:r>
          </w:p>
        </w:tc>
        <w:tc>
          <w:tcPr>
            <w:tcW w:w="784" w:type="pct"/>
            <w:vAlign w:val="center"/>
          </w:tcPr>
          <w:p w:rsidR="00EC134E" w:rsidRPr="00E367A8" w:rsidRDefault="003E605A" w:rsidP="005C0BDF">
            <w:pPr>
              <w:jc w:val="center"/>
              <w:rPr>
                <w:color w:val="000000"/>
                <w:lang w:val="ru-RU"/>
              </w:rPr>
            </w:pPr>
            <w:r>
              <w:rPr>
                <w:color w:val="000000"/>
                <w:lang w:val="ru-RU"/>
              </w:rPr>
              <w:t>8</w:t>
            </w:r>
          </w:p>
        </w:tc>
      </w:tr>
      <w:tr w:rsidR="00EC134E" w:rsidRPr="00573D36" w:rsidTr="00486F6C">
        <w:trPr>
          <w:trHeight w:val="20"/>
        </w:trPr>
        <w:tc>
          <w:tcPr>
            <w:tcW w:w="699" w:type="pct"/>
          </w:tcPr>
          <w:p w:rsidR="000363C8" w:rsidRPr="000363C8" w:rsidRDefault="000363C8" w:rsidP="000363C8">
            <w:pPr>
              <w:rPr>
                <w:color w:val="000000"/>
              </w:rPr>
            </w:pPr>
            <w:r w:rsidRPr="000363C8">
              <w:rPr>
                <w:color w:val="000000"/>
              </w:rPr>
              <w:t>ДРН-5</w:t>
            </w:r>
          </w:p>
          <w:p w:rsidR="00EC134E" w:rsidRPr="00573D36" w:rsidRDefault="000363C8" w:rsidP="000363C8">
            <w:pPr>
              <w:rPr>
                <w:color w:val="000000"/>
              </w:rPr>
            </w:pPr>
            <w:r w:rsidRPr="000363C8">
              <w:rPr>
                <w:color w:val="000000"/>
              </w:rPr>
              <w:t>ДРН-6</w:t>
            </w:r>
          </w:p>
        </w:tc>
        <w:tc>
          <w:tcPr>
            <w:tcW w:w="3517" w:type="pct"/>
            <w:vAlign w:val="center"/>
          </w:tcPr>
          <w:p w:rsidR="00724376" w:rsidRDefault="00724376" w:rsidP="003E605A">
            <w:pPr>
              <w:jc w:val="both"/>
            </w:pPr>
            <w:r>
              <w:t xml:space="preserve">ТЕМА 7. Основи медичної кліматології Кліматотерапія, поняття, завдання. </w:t>
            </w:r>
          </w:p>
          <w:p w:rsidR="00EC134E" w:rsidRPr="005602B7" w:rsidRDefault="00724376" w:rsidP="008B63CB">
            <w:pPr>
              <w:jc w:val="both"/>
              <w:rPr>
                <w:b/>
              </w:rPr>
            </w:pPr>
            <w:r>
              <w:t xml:space="preserve">Кліматичні чинники, їх характеристика. Класифікація кліматоутворюючих факторів. Типи клімату й погоди та їх вплив на організм людини. Кліматичні сезони в Україні. Основні методи кліматотерапії. </w:t>
            </w:r>
          </w:p>
        </w:tc>
        <w:tc>
          <w:tcPr>
            <w:tcW w:w="784" w:type="pct"/>
            <w:vAlign w:val="center"/>
          </w:tcPr>
          <w:p w:rsidR="00EC134E" w:rsidRPr="00E367A8" w:rsidRDefault="003E605A" w:rsidP="00486F6C">
            <w:pPr>
              <w:jc w:val="center"/>
              <w:rPr>
                <w:color w:val="000000"/>
                <w:lang w:val="ru-RU"/>
              </w:rPr>
            </w:pPr>
            <w:r>
              <w:rPr>
                <w:color w:val="000000"/>
                <w:lang w:val="ru-RU"/>
              </w:rPr>
              <w:t>8</w:t>
            </w:r>
          </w:p>
        </w:tc>
      </w:tr>
      <w:tr w:rsidR="00EC134E" w:rsidRPr="00573D36" w:rsidTr="00C35DD6">
        <w:trPr>
          <w:trHeight w:val="562"/>
        </w:trPr>
        <w:tc>
          <w:tcPr>
            <w:tcW w:w="699" w:type="pct"/>
          </w:tcPr>
          <w:p w:rsidR="00EC134E" w:rsidRDefault="000363C8" w:rsidP="00443453">
            <w:pPr>
              <w:rPr>
                <w:color w:val="000000"/>
              </w:rPr>
            </w:pPr>
            <w:r w:rsidRPr="000363C8">
              <w:rPr>
                <w:color w:val="000000"/>
              </w:rPr>
              <w:t>ДРН-6</w:t>
            </w:r>
          </w:p>
          <w:p w:rsidR="000363C8" w:rsidRPr="00573D36" w:rsidRDefault="000363C8" w:rsidP="00443453">
            <w:pPr>
              <w:rPr>
                <w:color w:val="000000"/>
              </w:rPr>
            </w:pPr>
            <w:r w:rsidRPr="000363C8">
              <w:rPr>
                <w:color w:val="000000"/>
              </w:rPr>
              <w:t>ДРН-</w:t>
            </w:r>
            <w:r>
              <w:rPr>
                <w:color w:val="000000"/>
              </w:rPr>
              <w:t>9</w:t>
            </w:r>
          </w:p>
        </w:tc>
        <w:tc>
          <w:tcPr>
            <w:tcW w:w="3517" w:type="pct"/>
            <w:vAlign w:val="center"/>
          </w:tcPr>
          <w:p w:rsidR="00724376" w:rsidRDefault="00724376" w:rsidP="00724376">
            <w:pPr>
              <w:jc w:val="both"/>
            </w:pPr>
            <w:r>
              <w:t>ТЕМА 8. Лікувальні мінеральні води</w:t>
            </w:r>
          </w:p>
          <w:p w:rsidR="00EC134E" w:rsidRPr="003E605A" w:rsidRDefault="00724376" w:rsidP="008B63CB">
            <w:pPr>
              <w:jc w:val="both"/>
            </w:pPr>
            <w:r>
              <w:t>Бальнеологія. Поняття і визначення. Історія розвитку бальнеології. Основні методи бальнеологічного лікування та їх застосування. Хімічний склад мінеральних вод. Вплив різних типів мінеральних вод на організм людини. Бальнеотехніка: предмет, завдання, технологічні схеми.</w:t>
            </w:r>
          </w:p>
        </w:tc>
        <w:tc>
          <w:tcPr>
            <w:tcW w:w="784" w:type="pct"/>
            <w:vAlign w:val="center"/>
          </w:tcPr>
          <w:p w:rsidR="00EC134E" w:rsidRPr="003E605A" w:rsidRDefault="003E605A" w:rsidP="00486F6C">
            <w:pPr>
              <w:jc w:val="center"/>
              <w:rPr>
                <w:color w:val="000000"/>
                <w:lang w:val="ru-RU"/>
              </w:rPr>
            </w:pPr>
            <w:r>
              <w:rPr>
                <w:color w:val="000000"/>
                <w:lang w:val="ru-RU"/>
              </w:rPr>
              <w:t>9</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1A0F31" w:rsidP="00486F6C">
            <w:pPr>
              <w:jc w:val="center"/>
              <w:rPr>
                <w:b/>
                <w:bCs/>
                <w:color w:val="000000"/>
                <w:lang w:val="ru-RU"/>
              </w:rPr>
            </w:pPr>
            <w:r>
              <w:rPr>
                <w:b/>
                <w:bCs/>
                <w:color w:val="000000"/>
                <w:lang w:val="ru-RU"/>
              </w:rPr>
              <w:t>60</w:t>
            </w:r>
          </w:p>
        </w:tc>
      </w:tr>
      <w:tr w:rsidR="00724376" w:rsidRPr="00573D36" w:rsidTr="00486F6C">
        <w:trPr>
          <w:trHeight w:val="20"/>
        </w:trPr>
        <w:tc>
          <w:tcPr>
            <w:tcW w:w="699" w:type="pct"/>
            <w:vMerge w:val="restart"/>
          </w:tcPr>
          <w:p w:rsidR="00724376" w:rsidRPr="00573D36" w:rsidRDefault="000363C8" w:rsidP="00724376">
            <w:pPr>
              <w:rPr>
                <w:color w:val="000000"/>
              </w:rPr>
            </w:pPr>
            <w:r>
              <w:rPr>
                <w:color w:val="000000"/>
              </w:rPr>
              <w:t>ДРН 1-9</w:t>
            </w:r>
          </w:p>
        </w:tc>
        <w:tc>
          <w:tcPr>
            <w:tcW w:w="3517" w:type="pct"/>
          </w:tcPr>
          <w:p w:rsidR="00724376" w:rsidRPr="003E605A" w:rsidRDefault="00724376" w:rsidP="00724376">
            <w:r>
              <w:t xml:space="preserve">1. Управління курортами </w:t>
            </w:r>
          </w:p>
        </w:tc>
        <w:tc>
          <w:tcPr>
            <w:tcW w:w="784" w:type="pct"/>
          </w:tcPr>
          <w:p w:rsidR="00724376" w:rsidRPr="00573D36" w:rsidRDefault="00724376" w:rsidP="00724376">
            <w:pPr>
              <w:jc w:val="center"/>
              <w:rPr>
                <w:bCs/>
                <w:color w:val="000000"/>
              </w:rPr>
            </w:pPr>
            <w:r>
              <w:rPr>
                <w:bCs/>
                <w:color w:val="000000"/>
              </w:rPr>
              <w:t>8</w:t>
            </w:r>
          </w:p>
        </w:tc>
      </w:tr>
      <w:tr w:rsidR="00724376" w:rsidRPr="00573D36" w:rsidTr="00486F6C">
        <w:trPr>
          <w:trHeight w:val="20"/>
        </w:trPr>
        <w:tc>
          <w:tcPr>
            <w:tcW w:w="699" w:type="pct"/>
            <w:vMerge/>
          </w:tcPr>
          <w:p w:rsidR="00724376" w:rsidRPr="00573D36" w:rsidRDefault="00724376" w:rsidP="00724376">
            <w:pPr>
              <w:rPr>
                <w:color w:val="000000"/>
              </w:rPr>
            </w:pPr>
          </w:p>
        </w:tc>
        <w:tc>
          <w:tcPr>
            <w:tcW w:w="3517" w:type="pct"/>
          </w:tcPr>
          <w:p w:rsidR="00724376" w:rsidRPr="003E605A" w:rsidRDefault="00724376" w:rsidP="00724376">
            <w:r>
              <w:t>2. Технології туроперейтингу у лікувально-оздоровчому туризмі</w:t>
            </w:r>
          </w:p>
        </w:tc>
        <w:tc>
          <w:tcPr>
            <w:tcW w:w="784" w:type="pct"/>
          </w:tcPr>
          <w:p w:rsidR="00724376" w:rsidRPr="00E367A8" w:rsidRDefault="00724376" w:rsidP="00724376">
            <w:pPr>
              <w:jc w:val="center"/>
              <w:rPr>
                <w:bCs/>
                <w:color w:val="000000"/>
                <w:lang w:val="ru-RU"/>
              </w:rPr>
            </w:pPr>
            <w:r>
              <w:rPr>
                <w:bCs/>
                <w:color w:val="000000"/>
                <w:lang w:val="ru-RU"/>
              </w:rPr>
              <w:t>9</w:t>
            </w:r>
          </w:p>
        </w:tc>
      </w:tr>
      <w:tr w:rsidR="00724376" w:rsidRPr="00573D36" w:rsidTr="007F6A30">
        <w:trPr>
          <w:trHeight w:val="20"/>
        </w:trPr>
        <w:tc>
          <w:tcPr>
            <w:tcW w:w="699" w:type="pct"/>
            <w:vMerge/>
          </w:tcPr>
          <w:p w:rsidR="00724376" w:rsidRPr="00573D36" w:rsidRDefault="00724376" w:rsidP="00724376">
            <w:pPr>
              <w:rPr>
                <w:color w:val="000000"/>
              </w:rPr>
            </w:pPr>
          </w:p>
        </w:tc>
        <w:tc>
          <w:tcPr>
            <w:tcW w:w="3517" w:type="pct"/>
          </w:tcPr>
          <w:p w:rsidR="00724376" w:rsidRPr="003E605A" w:rsidRDefault="00724376" w:rsidP="00724376">
            <w:r>
              <w:t>3. Основи медичної кліматології</w:t>
            </w:r>
          </w:p>
        </w:tc>
        <w:tc>
          <w:tcPr>
            <w:tcW w:w="784" w:type="pct"/>
            <w:vAlign w:val="center"/>
          </w:tcPr>
          <w:p w:rsidR="00724376" w:rsidRPr="00E367A8" w:rsidRDefault="00724376" w:rsidP="00724376">
            <w:pPr>
              <w:jc w:val="center"/>
              <w:rPr>
                <w:color w:val="000000"/>
                <w:lang w:val="ru-RU"/>
              </w:rPr>
            </w:pPr>
            <w:r>
              <w:rPr>
                <w:color w:val="000000"/>
                <w:lang w:val="ru-RU"/>
              </w:rPr>
              <w:t>9</w:t>
            </w:r>
          </w:p>
        </w:tc>
      </w:tr>
      <w:tr w:rsidR="00724376" w:rsidRPr="00573D36" w:rsidTr="007F6A30">
        <w:trPr>
          <w:trHeight w:val="20"/>
        </w:trPr>
        <w:tc>
          <w:tcPr>
            <w:tcW w:w="699" w:type="pct"/>
            <w:vMerge/>
          </w:tcPr>
          <w:p w:rsidR="00724376" w:rsidRPr="00573D36" w:rsidRDefault="00724376" w:rsidP="00724376"/>
        </w:tc>
        <w:tc>
          <w:tcPr>
            <w:tcW w:w="3517" w:type="pct"/>
          </w:tcPr>
          <w:p w:rsidR="00724376" w:rsidRPr="003E605A" w:rsidRDefault="00724376" w:rsidP="00724376">
            <w:r>
              <w:t>4. Лікувальні мінеральні води. Основи грязе- та глинолікування</w:t>
            </w:r>
          </w:p>
        </w:tc>
        <w:tc>
          <w:tcPr>
            <w:tcW w:w="784" w:type="pct"/>
            <w:vAlign w:val="center"/>
          </w:tcPr>
          <w:p w:rsidR="00724376" w:rsidRPr="00E367A8" w:rsidRDefault="00724376" w:rsidP="00724376">
            <w:pPr>
              <w:jc w:val="center"/>
              <w:rPr>
                <w:color w:val="000000"/>
                <w:lang w:val="ru-RU"/>
              </w:rPr>
            </w:pPr>
            <w:r>
              <w:rPr>
                <w:color w:val="000000"/>
                <w:lang w:val="ru-RU"/>
              </w:rPr>
              <w:t>9</w:t>
            </w:r>
          </w:p>
        </w:tc>
      </w:tr>
      <w:tr w:rsidR="00724376" w:rsidRPr="00573D36" w:rsidTr="00486F6C">
        <w:trPr>
          <w:trHeight w:val="20"/>
        </w:trPr>
        <w:tc>
          <w:tcPr>
            <w:tcW w:w="699" w:type="pct"/>
            <w:vMerge/>
          </w:tcPr>
          <w:p w:rsidR="00724376" w:rsidRPr="00573D36" w:rsidRDefault="00724376" w:rsidP="00724376"/>
        </w:tc>
        <w:tc>
          <w:tcPr>
            <w:tcW w:w="3517" w:type="pct"/>
            <w:vAlign w:val="center"/>
          </w:tcPr>
          <w:p w:rsidR="00724376" w:rsidRPr="003E605A" w:rsidRDefault="00724376" w:rsidP="00724376">
            <w:r>
              <w:t>5. Преформовані лікувальні курортні фактори</w:t>
            </w:r>
          </w:p>
        </w:tc>
        <w:tc>
          <w:tcPr>
            <w:tcW w:w="784" w:type="pct"/>
          </w:tcPr>
          <w:p w:rsidR="00724376" w:rsidRPr="00E367A8" w:rsidRDefault="00724376" w:rsidP="00724376">
            <w:pPr>
              <w:jc w:val="center"/>
              <w:rPr>
                <w:bCs/>
                <w:color w:val="000000"/>
                <w:lang w:val="ru-RU"/>
              </w:rPr>
            </w:pPr>
            <w:r>
              <w:rPr>
                <w:bCs/>
                <w:color w:val="000000"/>
                <w:lang w:val="ru-RU"/>
              </w:rPr>
              <w:t>8</w:t>
            </w:r>
          </w:p>
        </w:tc>
      </w:tr>
      <w:tr w:rsidR="00724376" w:rsidRPr="00573D36" w:rsidTr="007F6A30">
        <w:trPr>
          <w:trHeight w:val="20"/>
        </w:trPr>
        <w:tc>
          <w:tcPr>
            <w:tcW w:w="699" w:type="pct"/>
            <w:vMerge/>
          </w:tcPr>
          <w:p w:rsidR="00724376" w:rsidRPr="00573D36" w:rsidRDefault="00724376" w:rsidP="00724376"/>
        </w:tc>
        <w:tc>
          <w:tcPr>
            <w:tcW w:w="3517" w:type="pct"/>
            <w:vAlign w:val="center"/>
          </w:tcPr>
          <w:p w:rsidR="00724376" w:rsidRPr="003E605A" w:rsidRDefault="00724376" w:rsidP="00724376">
            <w:pPr>
              <w:rPr>
                <w:color w:val="000000"/>
              </w:rPr>
            </w:pPr>
            <w:r>
              <w:t>6. Лікувально-оздоровча дієтотерапія</w:t>
            </w:r>
          </w:p>
        </w:tc>
        <w:tc>
          <w:tcPr>
            <w:tcW w:w="784" w:type="pct"/>
            <w:vAlign w:val="center"/>
          </w:tcPr>
          <w:p w:rsidR="00724376" w:rsidRPr="00E367A8" w:rsidRDefault="00724376" w:rsidP="00724376">
            <w:pPr>
              <w:jc w:val="center"/>
              <w:rPr>
                <w:color w:val="000000"/>
                <w:lang w:val="ru-RU"/>
              </w:rPr>
            </w:pPr>
            <w:r>
              <w:rPr>
                <w:color w:val="000000"/>
                <w:lang w:val="ru-RU"/>
              </w:rPr>
              <w:t>8</w:t>
            </w:r>
          </w:p>
        </w:tc>
      </w:tr>
      <w:tr w:rsidR="00724376" w:rsidRPr="00573D36" w:rsidTr="007F6A30">
        <w:trPr>
          <w:trHeight w:val="20"/>
        </w:trPr>
        <w:tc>
          <w:tcPr>
            <w:tcW w:w="699" w:type="pct"/>
            <w:vMerge/>
          </w:tcPr>
          <w:p w:rsidR="00724376" w:rsidRPr="00573D36" w:rsidRDefault="00724376" w:rsidP="00724376"/>
        </w:tc>
        <w:tc>
          <w:tcPr>
            <w:tcW w:w="3517" w:type="pct"/>
            <w:vAlign w:val="center"/>
          </w:tcPr>
          <w:p w:rsidR="00724376" w:rsidRPr="003E605A" w:rsidRDefault="00724376" w:rsidP="00724376">
            <w:r>
              <w:t>7. Термотерапія в санаторно-курортному лікуванні</w:t>
            </w:r>
          </w:p>
        </w:tc>
        <w:tc>
          <w:tcPr>
            <w:tcW w:w="784" w:type="pct"/>
            <w:vAlign w:val="center"/>
          </w:tcPr>
          <w:p w:rsidR="00724376" w:rsidRPr="00E367A8" w:rsidRDefault="00724376" w:rsidP="00724376">
            <w:pPr>
              <w:jc w:val="center"/>
              <w:rPr>
                <w:color w:val="000000"/>
                <w:lang w:val="ru-RU"/>
              </w:rPr>
            </w:pPr>
            <w:r>
              <w:rPr>
                <w:color w:val="000000"/>
                <w:lang w:val="ru-RU"/>
              </w:rPr>
              <w:t>8</w:t>
            </w:r>
          </w:p>
        </w:tc>
      </w:tr>
      <w:tr w:rsidR="00724376" w:rsidRPr="00573D36" w:rsidTr="007F6A30">
        <w:trPr>
          <w:trHeight w:val="295"/>
        </w:trPr>
        <w:tc>
          <w:tcPr>
            <w:tcW w:w="699" w:type="pct"/>
            <w:vMerge/>
          </w:tcPr>
          <w:p w:rsidR="00724376" w:rsidRPr="00573D36" w:rsidRDefault="00724376" w:rsidP="00724376"/>
        </w:tc>
        <w:tc>
          <w:tcPr>
            <w:tcW w:w="3517" w:type="pct"/>
            <w:vAlign w:val="center"/>
          </w:tcPr>
          <w:p w:rsidR="00724376" w:rsidRPr="003E605A" w:rsidRDefault="00724376" w:rsidP="00724376">
            <w:r>
              <w:t>8. Лікувальна фізична культура. Лікувальний масаж</w:t>
            </w:r>
          </w:p>
        </w:tc>
        <w:tc>
          <w:tcPr>
            <w:tcW w:w="784" w:type="pct"/>
            <w:vAlign w:val="center"/>
          </w:tcPr>
          <w:p w:rsidR="00724376" w:rsidRPr="003E605A" w:rsidRDefault="00724376" w:rsidP="00724376">
            <w:pPr>
              <w:jc w:val="center"/>
              <w:rPr>
                <w:color w:val="000000"/>
                <w:lang w:val="ru-RU"/>
              </w:rPr>
            </w:pPr>
            <w:r>
              <w:rPr>
                <w:color w:val="000000"/>
                <w:lang w:val="ru-RU"/>
              </w:rPr>
              <w:t>9</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E367A8" w:rsidP="00486F6C">
            <w:pPr>
              <w:jc w:val="center"/>
              <w:rPr>
                <w:b/>
                <w:bCs/>
                <w:color w:val="000000"/>
                <w:lang w:val="ru-RU"/>
              </w:rPr>
            </w:pPr>
            <w:r>
              <w:rPr>
                <w:b/>
                <w:bCs/>
                <w:color w:val="000000"/>
                <w:lang w:val="ru-RU"/>
              </w:rPr>
              <w:t>120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9" w:name="_Toc534664490"/>
      <w:r w:rsidRPr="00722DC3">
        <w:rPr>
          <w:sz w:val="28"/>
          <w:szCs w:val="28"/>
        </w:rPr>
        <w:t>6 </w:t>
      </w:r>
      <w:bookmarkEnd w:id="5"/>
      <w:r w:rsidRPr="00722DC3">
        <w:rPr>
          <w:sz w:val="28"/>
          <w:szCs w:val="28"/>
        </w:rPr>
        <w:t>ОЦІНЮВАННЯ РЕЗУЛЬТАТІВ НАВЧАННЯ</w:t>
      </w:r>
      <w:bookmarkEnd w:id="9"/>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0" w:name="_Toc534664491"/>
      <w:r w:rsidRPr="00722DC3">
        <w:rPr>
          <w:sz w:val="28"/>
          <w:szCs w:val="28"/>
        </w:rPr>
        <w:t>6.1 Шкали</w:t>
      </w:r>
      <w:bookmarkEnd w:id="10"/>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1" w:name="_Toc534664492"/>
      <w:r w:rsidRPr="00722DC3">
        <w:rPr>
          <w:sz w:val="28"/>
          <w:szCs w:val="28"/>
        </w:rPr>
        <w:t>6.2 Засоби та процедури</w:t>
      </w:r>
      <w:bookmarkEnd w:id="11"/>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w:t>
      </w:r>
      <w:r w:rsidRPr="00722DC3">
        <w:rPr>
          <w:sz w:val="28"/>
          <w:szCs w:val="28"/>
        </w:rPr>
        <w:lastRenderedPageBreak/>
        <w:t xml:space="preserve">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486F6C" w:rsidRPr="00722DC3" w:rsidRDefault="00486F6C" w:rsidP="00A1064E">
      <w:pPr>
        <w:ind w:firstLine="567"/>
        <w:jc w:val="both"/>
        <w:rPr>
          <w:color w:val="000000"/>
          <w:sz w:val="28"/>
          <w:szCs w:val="28"/>
        </w:rPr>
      </w:pPr>
      <w:bookmarkStart w:id="12" w:name="_Hlk501707960"/>
      <w:bookmarkStart w:id="13" w:name="_Hlk500614565"/>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4" w:name="_Hlk501708007"/>
      <w:bookmarkEnd w:id="12"/>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3"/>
    <w:p w:rsidR="00486F6C" w:rsidRPr="00722DC3" w:rsidRDefault="00486F6C" w:rsidP="00A1064E">
      <w:pPr>
        <w:ind w:firstLine="567"/>
        <w:jc w:val="both"/>
        <w:rPr>
          <w:color w:val="000000"/>
          <w:sz w:val="28"/>
          <w:szCs w:val="28"/>
        </w:rPr>
      </w:pPr>
      <w:r w:rsidRPr="00722DC3">
        <w:rPr>
          <w:color w:val="000000"/>
          <w:sz w:val="28"/>
          <w:szCs w:val="28"/>
        </w:rPr>
        <w:t xml:space="preserve">Незалежно від результатів поточного контролю кожен студент під час </w:t>
      </w:r>
      <w:r w:rsidR="00CF3710">
        <w:rPr>
          <w:color w:val="000000"/>
          <w:sz w:val="28"/>
          <w:szCs w:val="28"/>
        </w:rPr>
        <w:t>заліку</w:t>
      </w:r>
      <w:bookmarkStart w:id="15" w:name="_GoBack"/>
      <w:bookmarkEnd w:id="15"/>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w:t>
      </w:r>
      <w:r w:rsidR="001A0F31">
        <w:rPr>
          <w:color w:val="000000"/>
          <w:sz w:val="28"/>
          <w:szCs w:val="28"/>
        </w:rPr>
        <w:t xml:space="preserve">новлюється кафедрою для кожної складової опису кваліфікаційного рівня </w:t>
      </w:r>
      <w:r w:rsidRPr="00722DC3">
        <w:rPr>
          <w:color w:val="000000"/>
          <w:sz w:val="28"/>
          <w:szCs w:val="28"/>
        </w:rPr>
        <w:t>НРК.</w:t>
      </w:r>
      <w:bookmarkEnd w:id="14"/>
    </w:p>
    <w:p w:rsidR="008B63CB" w:rsidRDefault="008B63CB" w:rsidP="00486F6C">
      <w:pPr>
        <w:pStyle w:val="a3"/>
        <w:suppressLineNumbers/>
        <w:suppressAutoHyphens/>
        <w:spacing w:before="360" w:after="120" w:line="252" w:lineRule="auto"/>
        <w:ind w:firstLine="567"/>
        <w:outlineLvl w:val="0"/>
        <w:rPr>
          <w:sz w:val="28"/>
          <w:szCs w:val="28"/>
          <w:lang w:val="ru-RU"/>
        </w:rPr>
      </w:pPr>
      <w:bookmarkStart w:id="16" w:name="_Toc534664493"/>
    </w:p>
    <w:p w:rsidR="008B63CB" w:rsidRDefault="008B63CB" w:rsidP="00486F6C">
      <w:pPr>
        <w:pStyle w:val="a3"/>
        <w:suppressLineNumbers/>
        <w:suppressAutoHyphens/>
        <w:spacing w:before="360" w:after="120" w:line="252" w:lineRule="auto"/>
        <w:ind w:firstLine="567"/>
        <w:outlineLvl w:val="0"/>
        <w:rPr>
          <w:sz w:val="28"/>
          <w:szCs w:val="28"/>
          <w:lang w:val="ru-RU"/>
        </w:rPr>
      </w:pPr>
    </w:p>
    <w:p w:rsidR="00486F6C" w:rsidRPr="00722DC3" w:rsidRDefault="00486F6C" w:rsidP="00486F6C">
      <w:pPr>
        <w:pStyle w:val="a3"/>
        <w:suppressLineNumbers/>
        <w:suppressAutoHyphens/>
        <w:spacing w:before="360" w:after="120" w:line="252" w:lineRule="auto"/>
        <w:ind w:firstLine="567"/>
        <w:outlineLvl w:val="0"/>
        <w:rPr>
          <w:sz w:val="28"/>
          <w:szCs w:val="28"/>
        </w:rPr>
      </w:pPr>
      <w:r w:rsidRPr="00722DC3">
        <w:rPr>
          <w:sz w:val="28"/>
          <w:szCs w:val="28"/>
        </w:rPr>
        <w:lastRenderedPageBreak/>
        <w:t>6.3 Критерії</w:t>
      </w:r>
      <w:bookmarkEnd w:id="16"/>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36290" w:rsidRDefault="00486F6C" w:rsidP="00486F6C">
      <w:pPr>
        <w:spacing w:line="244" w:lineRule="auto"/>
        <w:ind w:left="2640" w:right="520" w:hanging="1569"/>
        <w:rPr>
          <w:b/>
          <w:i/>
          <w:color w:val="000000"/>
        </w:rPr>
      </w:pPr>
      <w:bookmarkStart w:id="17" w:name="_Toc534664494"/>
      <w:bookmarkEnd w:id="6"/>
    </w:p>
    <w:p w:rsidR="00486F6C" w:rsidRPr="00936290" w:rsidRDefault="00486F6C" w:rsidP="00605784">
      <w:pPr>
        <w:spacing w:line="244" w:lineRule="auto"/>
        <w:ind w:right="520"/>
        <w:jc w:val="both"/>
        <w:rPr>
          <w:b/>
          <w:i/>
          <w:color w:val="000000"/>
        </w:rPr>
      </w:pPr>
      <w:r w:rsidRPr="00936290">
        <w:rPr>
          <w:b/>
          <w:i/>
          <w:color w:val="000000"/>
        </w:rPr>
        <w:t xml:space="preserve">Таблиця 1 – Загальні критерії досягнення результатів навчання для </w:t>
      </w:r>
      <w:r w:rsidR="00A1064E">
        <w:rPr>
          <w:b/>
          <w:i/>
          <w:color w:val="000000"/>
        </w:rPr>
        <w:t>6</w:t>
      </w:r>
      <w:r w:rsidRPr="00936290">
        <w:rPr>
          <w:b/>
          <w:i/>
          <w:color w:val="000000"/>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6143"/>
        <w:gridCol w:w="1327"/>
      </w:tblGrid>
      <w:tr w:rsidR="00486F6C" w:rsidRPr="00722DC3" w:rsidTr="00605784">
        <w:trPr>
          <w:tblHeader/>
        </w:trPr>
        <w:tc>
          <w:tcPr>
            <w:tcW w:w="1098" w:type="pct"/>
            <w:vAlign w:val="center"/>
          </w:tcPr>
          <w:p w:rsidR="00486F6C" w:rsidRPr="00722DC3" w:rsidRDefault="001A0F31" w:rsidP="00605784">
            <w:pPr>
              <w:widowControl w:val="0"/>
              <w:ind w:right="-164"/>
              <w:rPr>
                <w:b/>
                <w:color w:val="000000"/>
              </w:rPr>
            </w:pPr>
            <w:r>
              <w:rPr>
                <w:b/>
                <w:color w:val="000000"/>
              </w:rPr>
              <w:t>Опис кваліфікаційного рівня</w:t>
            </w:r>
            <w:r w:rsidR="00486F6C" w:rsidRPr="00722DC3">
              <w:rPr>
                <w:b/>
                <w:color w:val="000000"/>
              </w:rPr>
              <w:t xml:space="preserve"> НРК</w:t>
            </w:r>
          </w:p>
        </w:tc>
        <w:tc>
          <w:tcPr>
            <w:tcW w:w="3209"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93"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605784">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p>
        </w:tc>
      </w:tr>
      <w:tr w:rsidR="00486F6C" w:rsidRPr="00722DC3" w:rsidTr="00605784">
        <w:trPr>
          <w:trHeight w:val="280"/>
        </w:trPr>
        <w:tc>
          <w:tcPr>
            <w:tcW w:w="1098"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t>діяльності</w:t>
            </w:r>
          </w:p>
        </w:tc>
        <w:tc>
          <w:tcPr>
            <w:tcW w:w="3209" w:type="pct"/>
          </w:tcPr>
          <w:p w:rsidR="00486F6C" w:rsidRPr="00722DC3" w:rsidRDefault="00486F6C" w:rsidP="00486F6C">
            <w:pPr>
              <w:widowControl w:val="0"/>
              <w:spacing w:line="247" w:lineRule="exact"/>
              <w:ind w:left="100"/>
            </w:pPr>
            <w:r w:rsidRPr="00722DC3">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504"/>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lastRenderedPageBreak/>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209" w:type="pct"/>
          </w:tcPr>
          <w:p w:rsidR="00486F6C" w:rsidRPr="00722DC3" w:rsidRDefault="00486F6C" w:rsidP="00486F6C">
            <w:pPr>
              <w:widowControl w:val="0"/>
              <w:spacing w:line="248" w:lineRule="exact"/>
              <w:jc w:val="both"/>
            </w:pPr>
            <w:r w:rsidRPr="00722DC3">
              <w:lastRenderedPageBreak/>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lastRenderedPageBreak/>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spacing w:line="240" w:lineRule="atLeast"/>
              <w:ind w:right="78"/>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7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605784">
        <w:tc>
          <w:tcPr>
            <w:tcW w:w="1098" w:type="pct"/>
            <w:vMerge w:val="restart"/>
          </w:tcPr>
          <w:p w:rsidR="00486F6C" w:rsidRPr="00722DC3" w:rsidRDefault="00486F6C" w:rsidP="00486F6C">
            <w:pPr>
              <w:widowControl w:val="0"/>
              <w:spacing w:line="251" w:lineRule="auto"/>
            </w:pPr>
            <w:r w:rsidRPr="00722DC3">
              <w:t>-донесення до 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209" w:type="pct"/>
          </w:tcPr>
          <w:p w:rsidR="00486F6C" w:rsidRPr="00722DC3" w:rsidRDefault="00486F6C" w:rsidP="00486F6C">
            <w:pPr>
              <w:widowControl w:val="0"/>
              <w:spacing w:line="240" w:lineRule="atLeast"/>
            </w:pPr>
            <w:r w:rsidRPr="00722DC3">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а її 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 xml:space="preserve">здатність робити </w:t>
            </w:r>
            <w:r w:rsidRPr="00722DC3">
              <w:lastRenderedPageBreak/>
              <w:t>висновки та формулювати пропозиції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комплексними діями або проектами, відповідальність 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осіб та/або груп 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209" w:type="pct"/>
          </w:tcPr>
          <w:p w:rsidR="00486F6C" w:rsidRPr="00722DC3" w:rsidRDefault="00486F6C" w:rsidP="00486F6C">
            <w:pPr>
              <w:widowControl w:val="0"/>
              <w:spacing w:line="248" w:lineRule="exact"/>
            </w:pPr>
            <w:r w:rsidRPr="00722DC3">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lastRenderedPageBreak/>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rPr>
          <w:trHeight w:val="435"/>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538"/>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16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7"/>
    </w:p>
    <w:p w:rsidR="00A1064E" w:rsidRDefault="00A1064E" w:rsidP="00A1064E">
      <w:pPr>
        <w:pStyle w:val="Default"/>
        <w:jc w:val="center"/>
        <w:rPr>
          <w:bCs/>
          <w:sz w:val="28"/>
          <w:szCs w:val="28"/>
          <w:lang w:val="uk-UA"/>
        </w:rPr>
      </w:pPr>
      <w:bookmarkStart w:id="18" w:name="_Toc534664495"/>
    </w:p>
    <w:p w:rsidR="00A1064E" w:rsidRPr="00443453" w:rsidRDefault="00A1064E" w:rsidP="00A1064E">
      <w:pPr>
        <w:pStyle w:val="Default"/>
        <w:ind w:firstLine="709"/>
        <w:jc w:val="both"/>
        <w:rPr>
          <w:bCs/>
          <w:sz w:val="28"/>
          <w:szCs w:val="28"/>
          <w:lang w:val="uk-UA"/>
        </w:rPr>
      </w:pPr>
      <w:r w:rsidRPr="00A1064E">
        <w:rPr>
          <w:bCs/>
          <w:sz w:val="28"/>
          <w:szCs w:val="28"/>
          <w:lang w:val="uk-UA"/>
        </w:rPr>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r w:rsidRPr="00CF3710">
        <w:rPr>
          <w:bCs/>
          <w:sz w:val="28"/>
          <w:szCs w:val="28"/>
          <w:lang w:val="uk-UA"/>
        </w:rPr>
        <w:t>Активований акаунт університетської пошти на Офіс365.</w:t>
      </w:r>
      <w:r w:rsidR="00AB66D8">
        <w:rPr>
          <w:bCs/>
          <w:sz w:val="28"/>
          <w:szCs w:val="28"/>
          <w:lang w:val="uk-UA"/>
        </w:rPr>
        <w:t xml:space="preserve"> Пакет програм </w:t>
      </w:r>
      <w:r w:rsidR="00AB66D8">
        <w:rPr>
          <w:bCs/>
          <w:sz w:val="28"/>
          <w:szCs w:val="28"/>
          <w:lang w:val="en-US"/>
        </w:rPr>
        <w:t>MicrosoftOffice</w:t>
      </w:r>
      <w:r w:rsidR="00AB66D8">
        <w:rPr>
          <w:bCs/>
          <w:sz w:val="28"/>
          <w:szCs w:val="28"/>
          <w:lang w:val="uk-UA"/>
        </w:rPr>
        <w:t xml:space="preserve">: </w:t>
      </w:r>
      <w:r w:rsidR="00AB66D8">
        <w:rPr>
          <w:bCs/>
          <w:sz w:val="28"/>
          <w:szCs w:val="28"/>
          <w:lang w:val="en-US"/>
        </w:rPr>
        <w:t>Word</w:t>
      </w:r>
      <w:r w:rsidR="00AB66D8" w:rsidRPr="00443453">
        <w:rPr>
          <w:bCs/>
          <w:sz w:val="28"/>
          <w:szCs w:val="28"/>
          <w:lang w:val="uk-UA"/>
        </w:rPr>
        <w:t xml:space="preserve">, </w:t>
      </w:r>
      <w:r w:rsidR="00AB66D8">
        <w:rPr>
          <w:bCs/>
          <w:sz w:val="28"/>
          <w:szCs w:val="28"/>
          <w:lang w:val="en-US"/>
        </w:rPr>
        <w:t>Excel</w:t>
      </w:r>
      <w:r w:rsidR="00AB66D8" w:rsidRPr="00443453">
        <w:rPr>
          <w:bCs/>
          <w:sz w:val="28"/>
          <w:szCs w:val="28"/>
          <w:lang w:val="uk-UA"/>
        </w:rPr>
        <w:t xml:space="preserve">, </w:t>
      </w:r>
      <w:r w:rsidR="00AB66D8">
        <w:rPr>
          <w:bCs/>
          <w:sz w:val="28"/>
          <w:szCs w:val="28"/>
          <w:lang w:val="en-US"/>
        </w:rPr>
        <w:t>PowerPoint</w:t>
      </w:r>
      <w:r w:rsidR="00AB66D8" w:rsidRPr="00443453">
        <w:rPr>
          <w:bCs/>
          <w:sz w:val="28"/>
          <w:szCs w:val="28"/>
          <w:lang w:val="uk-UA"/>
        </w:rPr>
        <w:t>.</w:t>
      </w:r>
    </w:p>
    <w:p w:rsidR="00AB66D8" w:rsidRPr="00443453" w:rsidRDefault="00AB66D8" w:rsidP="00A1064E">
      <w:pPr>
        <w:pStyle w:val="Default"/>
        <w:ind w:firstLine="709"/>
        <w:jc w:val="both"/>
        <w:rPr>
          <w:bCs/>
          <w:sz w:val="28"/>
          <w:szCs w:val="28"/>
          <w:lang w:val="uk-UA"/>
        </w:rPr>
      </w:pPr>
    </w:p>
    <w:p w:rsidR="00486F6C" w:rsidRDefault="00486F6C" w:rsidP="001A0F31">
      <w:pPr>
        <w:pStyle w:val="Default"/>
        <w:jc w:val="center"/>
        <w:rPr>
          <w:b/>
          <w:bCs/>
          <w:sz w:val="28"/>
          <w:szCs w:val="28"/>
          <w:lang w:val="uk-UA"/>
        </w:rPr>
      </w:pPr>
      <w:r w:rsidRPr="00286A44">
        <w:rPr>
          <w:b/>
          <w:bCs/>
          <w:sz w:val="28"/>
          <w:szCs w:val="28"/>
          <w:lang w:val="uk-UA"/>
        </w:rPr>
        <w:t>РЕКОМЕНДОВАНІ ДЖЕРЕЛА ІНФОРМАЦІЇ</w:t>
      </w:r>
      <w:bookmarkEnd w:id="18"/>
    </w:p>
    <w:p w:rsidR="00443453" w:rsidRPr="00443453" w:rsidRDefault="00443453" w:rsidP="00486F6C">
      <w:pPr>
        <w:tabs>
          <w:tab w:val="left" w:pos="993"/>
        </w:tabs>
        <w:ind w:firstLine="709"/>
        <w:jc w:val="both"/>
        <w:rPr>
          <w:sz w:val="28"/>
          <w:szCs w:val="28"/>
        </w:rPr>
      </w:pPr>
      <w:r w:rsidRPr="00443453">
        <w:rPr>
          <w:sz w:val="28"/>
          <w:szCs w:val="28"/>
        </w:rPr>
        <w:t xml:space="preserve">1. Закон України «Про курорти» від 05 жовтня 2000 р. № 2026-ІІІ із змінами ідоповненнями, внесеними Законом України від 19 січня 2006 року № 3370- IV. </w:t>
      </w:r>
    </w:p>
    <w:p w:rsidR="00443453" w:rsidRPr="00443453" w:rsidRDefault="00443453" w:rsidP="00486F6C">
      <w:pPr>
        <w:tabs>
          <w:tab w:val="left" w:pos="993"/>
        </w:tabs>
        <w:ind w:firstLine="709"/>
        <w:jc w:val="both"/>
        <w:rPr>
          <w:sz w:val="28"/>
          <w:szCs w:val="28"/>
        </w:rPr>
      </w:pPr>
      <w:r w:rsidRPr="00443453">
        <w:rPr>
          <w:sz w:val="28"/>
          <w:szCs w:val="28"/>
        </w:rPr>
        <w:t xml:space="preserve">2. Заваріка Г.М. Курортна справа: Навч.посіб. Видавництво «Центр учбової літератури», 2015. – 352 с. 7. Кусков А.С. Курортология и оздоровительный туризм / А.С. Кусков,О.В. Лысикова. – Ростов н/Д: Феникс, 2004. – 320 с. </w:t>
      </w:r>
    </w:p>
    <w:p w:rsidR="00443453" w:rsidRPr="00443453" w:rsidRDefault="00443453" w:rsidP="00486F6C">
      <w:pPr>
        <w:tabs>
          <w:tab w:val="left" w:pos="993"/>
        </w:tabs>
        <w:ind w:firstLine="709"/>
        <w:jc w:val="both"/>
        <w:rPr>
          <w:sz w:val="28"/>
          <w:szCs w:val="28"/>
        </w:rPr>
      </w:pPr>
      <w:r w:rsidRPr="00443453">
        <w:rPr>
          <w:sz w:val="28"/>
          <w:szCs w:val="28"/>
        </w:rPr>
        <w:t xml:space="preserve">3. Рутинський М.Й. Географія туризму України. – Київ: ЦНЛ, 2004. – 159 с. </w:t>
      </w:r>
    </w:p>
    <w:p w:rsidR="00443453" w:rsidRPr="00443453" w:rsidRDefault="00443453" w:rsidP="00443453">
      <w:pPr>
        <w:tabs>
          <w:tab w:val="left" w:pos="993"/>
        </w:tabs>
        <w:ind w:firstLine="709"/>
        <w:jc w:val="both"/>
        <w:rPr>
          <w:sz w:val="28"/>
          <w:szCs w:val="28"/>
        </w:rPr>
      </w:pPr>
      <w:r w:rsidRPr="00443453">
        <w:rPr>
          <w:sz w:val="28"/>
          <w:szCs w:val="28"/>
        </w:rPr>
        <w:t xml:space="preserve">4. Фоменко Н.В. Рекреаційні ресурси та курортологія: навч. посібник / В.Н. Фоменко. – К.: Центр навчальної літератури, 2007. – 312 с. </w:t>
      </w:r>
    </w:p>
    <w:p w:rsidR="00A1064E" w:rsidRPr="00443453" w:rsidRDefault="00443453" w:rsidP="00443453">
      <w:pPr>
        <w:tabs>
          <w:tab w:val="left" w:pos="993"/>
        </w:tabs>
        <w:ind w:firstLine="709"/>
        <w:jc w:val="both"/>
        <w:rPr>
          <w:sz w:val="28"/>
          <w:szCs w:val="28"/>
        </w:rPr>
      </w:pPr>
      <w:r w:rsidRPr="00443453">
        <w:rPr>
          <w:sz w:val="28"/>
          <w:szCs w:val="28"/>
        </w:rPr>
        <w:t>5. Туристична курортологія / укл. Бойко І.Д., Савранчук Л.А. – Чернівці: Рута, 2007. – 116 с</w:t>
      </w:r>
    </w:p>
    <w:p w:rsidR="00443453" w:rsidRPr="00443453" w:rsidRDefault="00443453" w:rsidP="00443453">
      <w:pPr>
        <w:tabs>
          <w:tab w:val="left" w:pos="993"/>
        </w:tabs>
        <w:ind w:firstLine="709"/>
        <w:jc w:val="both"/>
        <w:rPr>
          <w:sz w:val="28"/>
          <w:szCs w:val="28"/>
        </w:rPr>
      </w:pPr>
      <w:r w:rsidRPr="00443453">
        <w:rPr>
          <w:sz w:val="28"/>
          <w:szCs w:val="28"/>
        </w:rPr>
        <w:lastRenderedPageBreak/>
        <w:t>6. Курорти та санаторії України [Електронний ресурс]. – Режим доступу:</w:t>
      </w:r>
      <w:hyperlink r:id="rId10" w:history="1">
        <w:r w:rsidRPr="00443453">
          <w:rPr>
            <w:rStyle w:val="a7"/>
            <w:b w:val="0"/>
            <w:color w:val="auto"/>
            <w:sz w:val="28"/>
            <w:szCs w:val="28"/>
          </w:rPr>
          <w:t>http://sankurort.ua/</w:t>
        </w:r>
      </w:hyperlink>
    </w:p>
    <w:p w:rsidR="00443453" w:rsidRPr="00443453" w:rsidRDefault="00443453" w:rsidP="00443453">
      <w:pPr>
        <w:tabs>
          <w:tab w:val="left" w:pos="709"/>
        </w:tabs>
        <w:ind w:firstLine="709"/>
        <w:jc w:val="both"/>
        <w:rPr>
          <w:sz w:val="28"/>
          <w:szCs w:val="28"/>
        </w:rPr>
      </w:pPr>
      <w:r w:rsidRPr="00443453">
        <w:rPr>
          <w:sz w:val="28"/>
          <w:szCs w:val="28"/>
        </w:rPr>
        <w:t>7. 1Туристична курортологія / укл. Бойко І.Д., Савранчук Л.А. – Чернівці: Рута, 2007. – 116 с.</w:t>
      </w:r>
    </w:p>
    <w:p w:rsidR="00776C0B" w:rsidRDefault="001A0F31"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sidR="00443453">
        <w:rPr>
          <w:sz w:val="28"/>
          <w:szCs w:val="28"/>
          <w:lang w:val="ru-RU"/>
        </w:rPr>
        <w:t>Лікувально-оздоровчий туризм</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Default="00776C0B" w:rsidP="00D87876">
      <w:pPr>
        <w:suppressLineNumbers/>
        <w:suppressAutoHyphens/>
        <w:autoSpaceDN w:val="0"/>
        <w:ind w:left="-6"/>
        <w:jc w:val="center"/>
        <w:rPr>
          <w:sz w:val="28"/>
          <w:szCs w:val="28"/>
        </w:rPr>
      </w:pPr>
      <w:r w:rsidRPr="00776C0B">
        <w:rPr>
          <w:sz w:val="28"/>
          <w:szCs w:val="28"/>
        </w:rPr>
        <w:t>Розробник:</w:t>
      </w:r>
    </w:p>
    <w:p w:rsidR="00AB66D8" w:rsidRPr="00776C0B" w:rsidRDefault="00AB66D8" w:rsidP="00D87876">
      <w:pPr>
        <w:suppressLineNumbers/>
        <w:suppressAutoHyphens/>
        <w:autoSpaceDN w:val="0"/>
        <w:ind w:left="-6"/>
        <w:jc w:val="center"/>
        <w:rPr>
          <w:sz w:val="28"/>
          <w:szCs w:val="28"/>
        </w:rPr>
      </w:pPr>
    </w:p>
    <w:p w:rsidR="00776C0B" w:rsidRPr="008B63CB" w:rsidRDefault="008B63CB" w:rsidP="00D87876">
      <w:pPr>
        <w:suppressLineNumbers/>
        <w:shd w:val="clear" w:color="auto" w:fill="FFFFFF"/>
        <w:suppressAutoHyphens/>
        <w:autoSpaceDN w:val="0"/>
        <w:jc w:val="center"/>
        <w:rPr>
          <w:sz w:val="28"/>
          <w:szCs w:val="28"/>
        </w:rPr>
      </w:pPr>
      <w:r>
        <w:rPr>
          <w:sz w:val="28"/>
          <w:szCs w:val="28"/>
          <w:lang w:val="ru-RU"/>
        </w:rPr>
        <w:t>Бондаренко Людмила Анатоліївна</w:t>
      </w:r>
    </w:p>
    <w:p w:rsidR="00776C0B" w:rsidRPr="00776C0B" w:rsidRDefault="00776C0B" w:rsidP="00D87876">
      <w:pPr>
        <w:suppressLineNumbers/>
        <w:shd w:val="clear" w:color="auto" w:fill="FFFFFF"/>
        <w:suppressAutoHyphens/>
        <w:autoSpaceDN w:val="0"/>
        <w:spacing w:before="470"/>
        <w:ind w:left="1701"/>
        <w:jc w:val="center"/>
        <w:rPr>
          <w:b/>
          <w:sz w:val="28"/>
          <w:szCs w:val="28"/>
        </w:rPr>
      </w:pPr>
    </w:p>
    <w:p w:rsidR="00776C0B" w:rsidRPr="00D87876" w:rsidRDefault="00D87876" w:rsidP="00D87876">
      <w:pPr>
        <w:suppressLineNumbers/>
        <w:shd w:val="clear" w:color="auto" w:fill="FFFFFF"/>
        <w:suppressAutoHyphens/>
        <w:autoSpaceDN w:val="0"/>
        <w:spacing w:before="470"/>
        <w:jc w:val="center"/>
        <w:rPr>
          <w:sz w:val="28"/>
          <w:szCs w:val="28"/>
        </w:rPr>
      </w:pPr>
      <w:r>
        <w:rPr>
          <w:sz w:val="28"/>
          <w:szCs w:val="28"/>
          <w:lang w:val="ru-RU"/>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sectPr w:rsidR="00776C0B" w:rsidRPr="00776C0B" w:rsidSect="00C85BE8">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B1" w:rsidRDefault="000B54B1" w:rsidP="005F0E74">
      <w:r>
        <w:separator/>
      </w:r>
    </w:p>
  </w:endnote>
  <w:endnote w:type="continuationSeparator" w:id="1">
    <w:p w:rsidR="000B54B1" w:rsidRDefault="000B54B1" w:rsidP="005F0E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E8" w:rsidRDefault="00FB33EA">
    <w:pPr>
      <w:pStyle w:val="ab"/>
      <w:jc w:val="center"/>
    </w:pPr>
    <w:r w:rsidRPr="00FB33EA">
      <w:fldChar w:fldCharType="begin"/>
    </w:r>
    <w:r w:rsidR="00C65C0E">
      <w:instrText>PAGE   \* MERGEFORMAT</w:instrText>
    </w:r>
    <w:r w:rsidRPr="00FB33EA">
      <w:fldChar w:fldCharType="separate"/>
    </w:r>
    <w:r w:rsidR="008B63CB" w:rsidRPr="008B63CB">
      <w:rPr>
        <w:noProof/>
        <w:lang w:val="ru-RU"/>
      </w:rPr>
      <w:t>12</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B1" w:rsidRDefault="000B54B1" w:rsidP="005F0E74">
      <w:r>
        <w:separator/>
      </w:r>
    </w:p>
  </w:footnote>
  <w:footnote w:type="continuationSeparator" w:id="1">
    <w:p w:rsidR="000B54B1" w:rsidRDefault="000B54B1" w:rsidP="005F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F206D"/>
    <w:multiLevelType w:val="hybridMultilevel"/>
    <w:tmpl w:val="B3C2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96F5D"/>
    <w:multiLevelType w:val="hybridMultilevel"/>
    <w:tmpl w:val="38126956"/>
    <w:lvl w:ilvl="0" w:tplc="9258B398">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86F6C"/>
    <w:rsid w:val="000363C8"/>
    <w:rsid w:val="000B54B1"/>
    <w:rsid w:val="001A0F31"/>
    <w:rsid w:val="001D6C89"/>
    <w:rsid w:val="0029526E"/>
    <w:rsid w:val="002B39E6"/>
    <w:rsid w:val="002D29EE"/>
    <w:rsid w:val="00345CA4"/>
    <w:rsid w:val="00370CAB"/>
    <w:rsid w:val="00373902"/>
    <w:rsid w:val="00373AF2"/>
    <w:rsid w:val="00396C5D"/>
    <w:rsid w:val="003E605A"/>
    <w:rsid w:val="003F60CF"/>
    <w:rsid w:val="004207F1"/>
    <w:rsid w:val="00441C3B"/>
    <w:rsid w:val="00443453"/>
    <w:rsid w:val="00486F6C"/>
    <w:rsid w:val="00505E69"/>
    <w:rsid w:val="00506995"/>
    <w:rsid w:val="005229E8"/>
    <w:rsid w:val="00535270"/>
    <w:rsid w:val="005602B7"/>
    <w:rsid w:val="005839B5"/>
    <w:rsid w:val="005A00D9"/>
    <w:rsid w:val="005C0BDF"/>
    <w:rsid w:val="005F0E74"/>
    <w:rsid w:val="00605784"/>
    <w:rsid w:val="00661F51"/>
    <w:rsid w:val="00724376"/>
    <w:rsid w:val="00741A72"/>
    <w:rsid w:val="00776C0B"/>
    <w:rsid w:val="007A116D"/>
    <w:rsid w:val="007F6A30"/>
    <w:rsid w:val="008749AF"/>
    <w:rsid w:val="0089513B"/>
    <w:rsid w:val="008B63CB"/>
    <w:rsid w:val="008D78D9"/>
    <w:rsid w:val="008F3166"/>
    <w:rsid w:val="009067F5"/>
    <w:rsid w:val="00943F61"/>
    <w:rsid w:val="00997026"/>
    <w:rsid w:val="00A1064E"/>
    <w:rsid w:val="00A11FC1"/>
    <w:rsid w:val="00A322FB"/>
    <w:rsid w:val="00A41E2F"/>
    <w:rsid w:val="00A87160"/>
    <w:rsid w:val="00AB41C4"/>
    <w:rsid w:val="00AB66D8"/>
    <w:rsid w:val="00AD45BF"/>
    <w:rsid w:val="00B53877"/>
    <w:rsid w:val="00BA23B5"/>
    <w:rsid w:val="00BF3217"/>
    <w:rsid w:val="00C35DD6"/>
    <w:rsid w:val="00C42C69"/>
    <w:rsid w:val="00C65C0E"/>
    <w:rsid w:val="00C85BE8"/>
    <w:rsid w:val="00CF3710"/>
    <w:rsid w:val="00D2189B"/>
    <w:rsid w:val="00D82CD8"/>
    <w:rsid w:val="00D87876"/>
    <w:rsid w:val="00D96510"/>
    <w:rsid w:val="00E018BC"/>
    <w:rsid w:val="00E367A8"/>
    <w:rsid w:val="00E86A9F"/>
    <w:rsid w:val="00E96217"/>
    <w:rsid w:val="00EA78AD"/>
    <w:rsid w:val="00EC134E"/>
    <w:rsid w:val="00F5649B"/>
    <w:rsid w:val="00F77B32"/>
    <w:rsid w:val="00FB3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 w:type="paragraph" w:styleId="ad">
    <w:name w:val="List Paragraph"/>
    <w:basedOn w:val="a"/>
    <w:uiPriority w:val="34"/>
    <w:qFormat/>
    <w:rsid w:val="00BF3217"/>
    <w:pPr>
      <w:ind w:left="720"/>
      <w:contextualSpacing/>
    </w:pPr>
  </w:style>
  <w:style w:type="paragraph" w:styleId="ae">
    <w:name w:val="Balloon Text"/>
    <w:basedOn w:val="a"/>
    <w:link w:val="af"/>
    <w:semiHidden/>
    <w:unhideWhenUsed/>
    <w:rsid w:val="008B63CB"/>
    <w:rPr>
      <w:rFonts w:ascii="Tahoma" w:hAnsi="Tahoma" w:cs="Tahoma"/>
      <w:sz w:val="16"/>
      <w:szCs w:val="16"/>
    </w:rPr>
  </w:style>
  <w:style w:type="character" w:customStyle="1" w:styleId="af">
    <w:name w:val="Текст выноски Знак"/>
    <w:basedOn w:val="a0"/>
    <w:link w:val="ae"/>
    <w:semiHidden/>
    <w:rsid w:val="008B63C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nkurort.u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7AC3-CAC2-4BE1-9738-023364E3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23188</CharactersWithSpaces>
  <SharedDoc>false</SharedDoc>
  <HLinks>
    <vt:vector size="72" baseType="variant">
      <vt:variant>
        <vt:i4>131148</vt:i4>
      </vt:variant>
      <vt:variant>
        <vt:i4>36</vt:i4>
      </vt:variant>
      <vt:variant>
        <vt:i4>0</vt:i4>
      </vt:variant>
      <vt:variant>
        <vt:i4>5</vt:i4>
      </vt:variant>
      <vt:variant>
        <vt:lpwstr>http://sankurort.ua/</vt:lpwstr>
      </vt:variant>
      <vt:variant>
        <vt:lpwstr/>
      </vt: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User</cp:lastModifiedBy>
  <cp:revision>5</cp:revision>
  <dcterms:created xsi:type="dcterms:W3CDTF">2021-10-26T13:21:00Z</dcterms:created>
  <dcterms:modified xsi:type="dcterms:W3CDTF">2022-01-13T11:44:00Z</dcterms:modified>
</cp:coreProperties>
</file>