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F92951">
        <w:trPr>
          <w:trHeight w:val="1675"/>
        </w:trPr>
        <w:tc>
          <w:tcPr>
            <w:tcW w:w="4928" w:type="dxa"/>
          </w:tcPr>
          <w:p w:rsidR="00DF1CE2" w:rsidRPr="00712E19" w:rsidRDefault="00DF1CE2" w:rsidP="00F9295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F92951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="00517471">
              <w:rPr>
                <w:b/>
                <w:lang w:val="ru-RU"/>
              </w:rPr>
              <w:t xml:space="preserve"> </w:t>
            </w:r>
            <w:r w:rsidRPr="00BE0DFC">
              <w:rPr>
                <w:lang w:val="ru-RU"/>
              </w:rPr>
              <w:t>завідувачка</w:t>
            </w:r>
            <w:r w:rsidR="00517471">
              <w:rPr>
                <w:lang w:val="ru-RU"/>
              </w:rPr>
              <w:t xml:space="preserve"> </w:t>
            </w:r>
            <w:r w:rsidRPr="00BE0DFC">
              <w:rPr>
                <w:lang w:val="ru-RU"/>
              </w:rPr>
              <w:t>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F92951">
            <w:pPr>
              <w:jc w:val="center"/>
              <w:rPr>
                <w:lang w:val="ru-RU"/>
              </w:rPr>
            </w:pPr>
          </w:p>
          <w:p w:rsidR="00486CE3" w:rsidRDefault="00486CE3" w:rsidP="00F92951">
            <w:pPr>
              <w:rPr>
                <w:lang w:val="ru-RU"/>
              </w:rPr>
            </w:pPr>
          </w:p>
          <w:p w:rsidR="00DF1CE2" w:rsidRDefault="00DF1CE2" w:rsidP="00F92951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F929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</w:t>
            </w:r>
            <w:r w:rsidR="00DD5545">
              <w:rPr>
                <w:lang w:val="ru-RU"/>
              </w:rPr>
              <w:t>26</w:t>
            </w:r>
            <w:r>
              <w:rPr>
                <w:lang w:val="ru-RU"/>
              </w:rPr>
              <w:t>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</w:t>
            </w:r>
            <w:r w:rsidR="00486CE3">
              <w:rPr>
                <w:lang w:val="ru-RU"/>
              </w:rPr>
              <w:t>0</w:t>
            </w:r>
            <w:r>
              <w:rPr>
                <w:lang w:val="ru-RU"/>
              </w:rPr>
              <w:t xml:space="preserve"> року</w:t>
            </w:r>
          </w:p>
          <w:p w:rsidR="00DF1CE2" w:rsidRPr="00712E19" w:rsidRDefault="00DF1CE2" w:rsidP="00F92951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Туристичні ринки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F92951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F92951">
            <w:r w:rsidRPr="00DF1CE2">
              <w:t>24 Cфера обслуговування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F92951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F92951">
            <w:r w:rsidRPr="00DF1CE2">
              <w:t>242 Туризм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F92951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F92951">
            <w:r w:rsidRPr="00DF1CE2">
              <w:t>Перший (бакалаврський)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F92951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F92951">
            <w:r w:rsidRPr="00DF1CE2">
              <w:t>«Туризм»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F92951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F92951">
            <w:r w:rsidRPr="00DF1CE2">
              <w:t>вибіркова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F92951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F92951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F92951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F92951"/>
          <w:p w:rsidR="00DF1CE2" w:rsidRPr="00DF1CE2" w:rsidRDefault="00DF1CE2" w:rsidP="00F92951">
            <w:r w:rsidRPr="00DF1CE2">
              <w:t>залік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F92951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812DAB" w:rsidRDefault="003D15CB" w:rsidP="003D15CB">
            <w:r>
              <w:rPr>
                <w:lang w:val="ru-RU"/>
              </w:rPr>
              <w:t>6</w:t>
            </w:r>
            <w:r w:rsidR="00812DAB">
              <w:rPr>
                <w:lang w:val="ru-RU"/>
              </w:rPr>
              <w:t>-</w:t>
            </w:r>
            <w:r>
              <w:rPr>
                <w:lang w:val="ru-RU"/>
              </w:rPr>
              <w:t>й</w:t>
            </w:r>
            <w:r w:rsidR="00812DAB">
              <w:rPr>
                <w:lang w:val="ru-RU"/>
              </w:rPr>
              <w:t xml:space="preserve"> семестр</w:t>
            </w:r>
          </w:p>
        </w:tc>
      </w:tr>
      <w:tr w:rsidR="00DF1CE2" w:rsidRPr="00DF1CE2" w:rsidTr="00F92951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F92951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F92951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2555B8">
      <w:pPr>
        <w:spacing w:before="80"/>
        <w:ind w:left="1416" w:firstLine="708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 w:rsidR="00345950">
        <w:t>Герасименко Т.В.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F46FF6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F46FF6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</w:t>
      </w:r>
      <w:r w:rsidR="00486CE3">
        <w:rPr>
          <w:bCs/>
          <w:sz w:val="28"/>
          <w:szCs w:val="28"/>
        </w:rPr>
        <w:t>0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DF1CE2">
        <w:rPr>
          <w:sz w:val="28"/>
          <w:szCs w:val="28"/>
        </w:rPr>
        <w:t>Туристичні ринки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517471">
        <w:rPr>
          <w:sz w:val="28"/>
          <w:szCs w:val="28"/>
          <w:lang w:val="ru-RU"/>
        </w:rPr>
        <w:t xml:space="preserve"> 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B27109">
        <w:rPr>
          <w:sz w:val="28"/>
          <w:szCs w:val="28"/>
        </w:rPr>
        <w:t>підприємства</w:t>
      </w:r>
      <w:r w:rsidR="00434A49" w:rsidRPr="00B27109">
        <w:rPr>
          <w:sz w:val="28"/>
          <w:szCs w:val="28"/>
        </w:rPr>
        <w:t>. – Д.</w:t>
      </w:r>
      <w:r w:rsidR="007F2D4D" w:rsidRPr="00B27109">
        <w:rPr>
          <w:sz w:val="28"/>
          <w:szCs w:val="28"/>
        </w:rPr>
        <w:t xml:space="preserve">: </w:t>
      </w:r>
      <w:r w:rsidR="0059119A" w:rsidRPr="00B27109">
        <w:rPr>
          <w:sz w:val="28"/>
          <w:szCs w:val="28"/>
        </w:rPr>
        <w:t>НТУ «</w:t>
      </w:r>
      <w:r w:rsidR="008D05AC" w:rsidRPr="00B27109">
        <w:rPr>
          <w:sz w:val="28"/>
          <w:szCs w:val="28"/>
        </w:rPr>
        <w:t>ДП</w:t>
      </w:r>
      <w:r w:rsidR="0059119A" w:rsidRPr="00B27109">
        <w:rPr>
          <w:sz w:val="28"/>
          <w:szCs w:val="28"/>
        </w:rPr>
        <w:t>»</w:t>
      </w:r>
      <w:r w:rsidR="007F2D4D" w:rsidRPr="00B27109">
        <w:rPr>
          <w:sz w:val="28"/>
          <w:szCs w:val="28"/>
        </w:rPr>
        <w:t>, 20</w:t>
      </w:r>
      <w:r w:rsidR="00272035" w:rsidRPr="00B27109">
        <w:rPr>
          <w:sz w:val="28"/>
          <w:szCs w:val="28"/>
        </w:rPr>
        <w:t>2</w:t>
      </w:r>
      <w:r w:rsidR="00486CE3">
        <w:rPr>
          <w:sz w:val="28"/>
          <w:szCs w:val="28"/>
        </w:rPr>
        <w:t>0</w:t>
      </w:r>
      <w:r w:rsidR="007F2D4D" w:rsidRPr="00B27109">
        <w:rPr>
          <w:sz w:val="28"/>
          <w:szCs w:val="28"/>
        </w:rPr>
        <w:t>. – 1</w:t>
      </w:r>
      <w:r w:rsidR="003D15CB">
        <w:rPr>
          <w:sz w:val="28"/>
          <w:szCs w:val="28"/>
        </w:rPr>
        <w:t>4</w:t>
      </w:r>
      <w:r w:rsidR="007F2D4D" w:rsidRPr="00B27109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555B8">
        <w:rPr>
          <w:color w:val="000000"/>
          <w:sz w:val="28"/>
          <w:szCs w:val="28"/>
        </w:rPr>
        <w:t xml:space="preserve">Розробник –  </w:t>
      </w:r>
      <w:r w:rsidR="002555B8" w:rsidRPr="002555B8">
        <w:rPr>
          <w:color w:val="000000"/>
          <w:sz w:val="28"/>
          <w:szCs w:val="28"/>
        </w:rPr>
        <w:t>Т.</w:t>
      </w:r>
      <w:r w:rsidR="00345950">
        <w:rPr>
          <w:color w:val="000000"/>
          <w:sz w:val="28"/>
          <w:szCs w:val="28"/>
        </w:rPr>
        <w:t>В. Герасименко</w:t>
      </w:r>
      <w:r w:rsidR="002555B8" w:rsidRPr="002555B8">
        <w:rPr>
          <w:sz w:val="28"/>
          <w:szCs w:val="28"/>
        </w:rPr>
        <w:t>,</w:t>
      </w:r>
      <w:r w:rsidRPr="002555B8">
        <w:rPr>
          <w:sz w:val="28"/>
          <w:szCs w:val="28"/>
        </w:rPr>
        <w:t xml:space="preserve"> доцент, кандидат </w:t>
      </w:r>
      <w:r w:rsidR="002555B8">
        <w:rPr>
          <w:sz w:val="28"/>
          <w:szCs w:val="28"/>
        </w:rPr>
        <w:t>педагогічних</w:t>
      </w:r>
      <w:r w:rsidRPr="002555B8">
        <w:rPr>
          <w:sz w:val="28"/>
          <w:szCs w:val="28"/>
        </w:rPr>
        <w:t xml:space="preserve">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</w:t>
      </w:r>
      <w:r w:rsidR="00517471">
        <w:rPr>
          <w:sz w:val="28"/>
          <w:szCs w:val="28"/>
        </w:rPr>
        <w:t xml:space="preserve"> </w:t>
      </w:r>
      <w:r w:rsidRPr="00962EE3">
        <w:rPr>
          <w:sz w:val="28"/>
          <w:szCs w:val="28"/>
        </w:rPr>
        <w:t>рішенням</w:t>
      </w:r>
      <w:r w:rsidR="00517471">
        <w:rPr>
          <w:sz w:val="28"/>
          <w:szCs w:val="28"/>
        </w:rPr>
        <w:t xml:space="preserve"> </w:t>
      </w:r>
      <w:r w:rsidRPr="00962EE3">
        <w:rPr>
          <w:sz w:val="28"/>
          <w:szCs w:val="28"/>
        </w:rPr>
        <w:t>науково-методичної</w:t>
      </w:r>
      <w:r w:rsidR="00517471">
        <w:rPr>
          <w:sz w:val="28"/>
          <w:szCs w:val="28"/>
        </w:rPr>
        <w:t xml:space="preserve"> </w:t>
      </w:r>
      <w:r w:rsidRPr="00962EE3">
        <w:rPr>
          <w:sz w:val="28"/>
          <w:szCs w:val="28"/>
        </w:rPr>
        <w:t>комісії</w:t>
      </w:r>
      <w:r w:rsidR="00517471">
        <w:rPr>
          <w:sz w:val="28"/>
          <w:szCs w:val="28"/>
        </w:rPr>
        <w:t xml:space="preserve"> </w:t>
      </w:r>
      <w:r w:rsidRPr="00962EE3">
        <w:rPr>
          <w:sz w:val="28"/>
          <w:szCs w:val="28"/>
        </w:rPr>
        <w:t>сп</w:t>
      </w:r>
      <w:r w:rsidR="002555B8">
        <w:rPr>
          <w:sz w:val="28"/>
          <w:szCs w:val="28"/>
        </w:rPr>
        <w:t>еціальності 242 Туризм (</w:t>
      </w:r>
      <w:r w:rsidR="002555B8" w:rsidRPr="002E2B12">
        <w:rPr>
          <w:sz w:val="28"/>
          <w:szCs w:val="28"/>
        </w:rPr>
        <w:t>протокол №</w:t>
      </w:r>
      <w:r w:rsidR="002555B8">
        <w:rPr>
          <w:sz w:val="28"/>
          <w:szCs w:val="28"/>
        </w:rPr>
        <w:t>4</w:t>
      </w:r>
      <w:r w:rsidR="002555B8" w:rsidRPr="002E2B12">
        <w:rPr>
          <w:sz w:val="28"/>
          <w:szCs w:val="28"/>
        </w:rPr>
        <w:t>від</w:t>
      </w:r>
      <w:r w:rsidR="002555B8">
        <w:rPr>
          <w:sz w:val="28"/>
          <w:szCs w:val="28"/>
        </w:rPr>
        <w:t>30</w:t>
      </w:r>
      <w:r w:rsidR="002555B8" w:rsidRPr="002E2B12">
        <w:rPr>
          <w:sz w:val="28"/>
          <w:szCs w:val="28"/>
        </w:rPr>
        <w:t>.0</w:t>
      </w:r>
      <w:r w:rsidR="002555B8">
        <w:rPr>
          <w:sz w:val="28"/>
          <w:szCs w:val="28"/>
        </w:rPr>
        <w:t>6.2020</w:t>
      </w:r>
      <w:r w:rsidR="002555B8" w:rsidRPr="002E2B12">
        <w:rPr>
          <w:sz w:val="28"/>
          <w:szCs w:val="28"/>
        </w:rPr>
        <w:t> р.</w:t>
      </w:r>
      <w:r w:rsidRPr="00962EE3">
        <w:rPr>
          <w:sz w:val="28"/>
          <w:szCs w:val="28"/>
        </w:rPr>
        <w:t>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7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8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3D15CB">
          <w:rPr>
            <w:noProof/>
            <w:webHidden/>
            <w:lang w:val="ru-RU"/>
          </w:rPr>
          <w:t>9</w:t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B136A1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3D15CB">
          <w:rPr>
            <w:noProof/>
            <w:webHidden/>
            <w:lang w:val="ru-RU"/>
          </w:rPr>
          <w:t>2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B136A1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3D15CB" w:rsidRPr="00954ECF" w:rsidRDefault="003D15CB" w:rsidP="003D15CB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2" w:name="_Toc34660487"/>
      <w:bookmarkStart w:id="3" w:name="_Hlk497602021"/>
      <w:bookmarkEnd w:id="1"/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20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A96618" w:rsidRPr="00A96618" w:rsidRDefault="00A96618" w:rsidP="00812D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618">
        <w:rPr>
          <w:b/>
          <w:sz w:val="28"/>
          <w:szCs w:val="28"/>
        </w:rPr>
        <w:t xml:space="preserve">Метою </w:t>
      </w:r>
      <w:r w:rsidRPr="00A96618">
        <w:rPr>
          <w:sz w:val="28"/>
          <w:szCs w:val="28"/>
        </w:rPr>
        <w:t>викладання навчальної дисципліни «Туристичні ринки» є поглиблене вивчення студентами організації обслуговування туристів складовими туристичного ринку та комплексного підходу до розробки програм обслуговування на прийомі як внутрішніх, так й зарубіжних туристів.</w:t>
      </w:r>
    </w:p>
    <w:p w:rsidR="003D15CB" w:rsidRDefault="003D15CB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8384"/>
      </w:tblGrid>
      <w:tr w:rsidR="00812DAB" w:rsidRPr="00065C34" w:rsidTr="00922211">
        <w:trPr>
          <w:tblHeader/>
        </w:trPr>
        <w:tc>
          <w:tcPr>
            <w:tcW w:w="5000" w:type="pct"/>
            <w:gridSpan w:val="2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812DAB" w:rsidRPr="00065C34" w:rsidTr="00922211">
        <w:trPr>
          <w:tblHeader/>
        </w:trPr>
        <w:tc>
          <w:tcPr>
            <w:tcW w:w="746" w:type="pct"/>
            <w:vAlign w:val="center"/>
          </w:tcPr>
          <w:p w:rsidR="00812DAB" w:rsidRPr="00065C34" w:rsidRDefault="00812DAB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54" w:type="pct"/>
            <w:vAlign w:val="center"/>
          </w:tcPr>
          <w:p w:rsidR="00812DAB" w:rsidRPr="00065C34" w:rsidRDefault="00812DAB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812DAB" w:rsidRPr="00AE58D1" w:rsidTr="00922211">
        <w:trPr>
          <w:trHeight w:val="423"/>
        </w:trPr>
        <w:tc>
          <w:tcPr>
            <w:tcW w:w="746" w:type="pct"/>
          </w:tcPr>
          <w:p w:rsidR="00812DAB" w:rsidRPr="00AE58D1" w:rsidRDefault="00812DAB" w:rsidP="00F92951">
            <w:pPr>
              <w:rPr>
                <w:shd w:val="clear" w:color="auto" w:fill="FFFFFF"/>
              </w:rPr>
            </w:pPr>
            <w:bookmarkStart w:id="4" w:name="_Hlk498188405"/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54" w:type="pct"/>
          </w:tcPr>
          <w:p w:rsidR="00812DAB" w:rsidRPr="00AE58D1" w:rsidRDefault="00812DAB" w:rsidP="00D57AB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F9295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таособливості</w:t>
            </w:r>
            <w:r>
              <w:t>формування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F92951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54" w:type="pct"/>
          </w:tcPr>
          <w:p w:rsidR="00812DAB" w:rsidRPr="00AE58D1" w:rsidRDefault="00812DAB" w:rsidP="002D6D7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>налізувати рекреаційно-туристичний потенціал території</w:t>
            </w:r>
            <w:r>
              <w:rPr>
                <w:lang w:eastAsia="uk-UA"/>
              </w:rPr>
              <w:t xml:space="preserve"> для визначення структури туристичного ринку</w:t>
            </w:r>
          </w:p>
        </w:tc>
      </w:tr>
      <w:tr w:rsidR="00812DAB" w:rsidRPr="00AE58D1" w:rsidTr="00922211">
        <w:tc>
          <w:tcPr>
            <w:tcW w:w="746" w:type="pct"/>
          </w:tcPr>
          <w:p w:rsidR="00812DAB" w:rsidRPr="00AE58D1" w:rsidRDefault="00812DAB" w:rsidP="00F9295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54" w:type="pct"/>
          </w:tcPr>
          <w:p w:rsidR="00812DAB" w:rsidRPr="00AE58D1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територій </w:t>
            </w:r>
            <w:r w:rsidRPr="00AE58D1">
              <w:rPr>
                <w:shd w:val="clear" w:color="auto" w:fill="FFFFFF"/>
              </w:rPr>
              <w:t xml:space="preserve">й визначати перспективу його використання для </w:t>
            </w:r>
            <w:r>
              <w:rPr>
                <w:shd w:val="clear" w:color="auto" w:fill="FFFFFF"/>
              </w:rPr>
              <w:t>формування 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F92951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5</w:t>
            </w:r>
          </w:p>
        </w:tc>
        <w:tc>
          <w:tcPr>
            <w:tcW w:w="4254" w:type="pct"/>
            <w:vAlign w:val="center"/>
          </w:tcPr>
          <w:p w:rsidR="00812DAB" w:rsidRPr="009F4EED" w:rsidRDefault="00812DAB" w:rsidP="00A96618">
            <w:pPr>
              <w:jc w:val="both"/>
              <w:rPr>
                <w:lang w:eastAsia="uk-UA"/>
              </w:rPr>
            </w:pPr>
            <w:r w:rsidRPr="00AE58D1">
              <w:t xml:space="preserve">правильно обирати методи планування залежно від </w:t>
            </w:r>
            <w:r>
              <w:t>рівноваги та механізму попиту-пропозиції на туристичному ринку</w:t>
            </w:r>
          </w:p>
        </w:tc>
      </w:tr>
      <w:tr w:rsidR="00812DAB" w:rsidRPr="00065C34" w:rsidTr="00922211">
        <w:tc>
          <w:tcPr>
            <w:tcW w:w="746" w:type="pct"/>
          </w:tcPr>
          <w:p w:rsidR="00812DAB" w:rsidRPr="00AE58D1" w:rsidRDefault="00812DAB" w:rsidP="00F9295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4254" w:type="pct"/>
          </w:tcPr>
          <w:p w:rsidR="00812DAB" w:rsidRPr="00065C34" w:rsidRDefault="00812DAB" w:rsidP="00A96618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065C34">
              <w:t xml:space="preserve">обґрунтовувати плани </w:t>
            </w:r>
            <w:r>
              <w:t xml:space="preserve">щодо формування </w:t>
            </w:r>
            <w:r w:rsidRPr="00A96618">
              <w:t>пропозиції по секторах туристичного ринку</w:t>
            </w:r>
          </w:p>
        </w:tc>
      </w:tr>
    </w:tbl>
    <w:p w:rsidR="003D15CB" w:rsidRDefault="003D15CB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</w:p>
    <w:p w:rsidR="009E1146" w:rsidRDefault="00964881" w:rsidP="009E114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912"/>
      </w:tblGrid>
      <w:tr w:rsidR="00A96618" w:rsidRPr="00E31962" w:rsidTr="00F92951">
        <w:trPr>
          <w:tblHeader/>
        </w:trPr>
        <w:tc>
          <w:tcPr>
            <w:tcW w:w="1493" w:type="pct"/>
            <w:vAlign w:val="center"/>
          </w:tcPr>
          <w:p w:rsidR="00A96618" w:rsidRPr="00E31962" w:rsidRDefault="00A96618" w:rsidP="00F92951">
            <w:pPr>
              <w:jc w:val="center"/>
              <w:rPr>
                <w:b/>
                <w:bCs/>
                <w:lang w:eastAsia="zh-TW"/>
              </w:rPr>
            </w:pPr>
            <w:bookmarkStart w:id="8" w:name="_Toc34660489"/>
            <w:r w:rsidRPr="00E31962">
              <w:rPr>
                <w:b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A96618" w:rsidRPr="00E31962" w:rsidRDefault="00A96618" w:rsidP="00F92951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A96618" w:rsidRPr="00E31962" w:rsidTr="00F92951">
        <w:tc>
          <w:tcPr>
            <w:tcW w:w="1493" w:type="pct"/>
          </w:tcPr>
          <w:p w:rsidR="00A96618" w:rsidRPr="00E31962" w:rsidRDefault="00A96618" w:rsidP="00F92951">
            <w:r w:rsidRPr="00A57ED2">
              <w:t>Економіка туристичної діяльності</w:t>
            </w:r>
          </w:p>
        </w:tc>
        <w:tc>
          <w:tcPr>
            <w:tcW w:w="3507" w:type="pct"/>
          </w:tcPr>
          <w:p w:rsidR="00A96618" w:rsidRDefault="00A96618" w:rsidP="00F92951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  <w:p w:rsidR="00A96618" w:rsidRDefault="00A96618" w:rsidP="00F92951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Аналізувати рекреаційно-туристичний потенціал території</w:t>
            </w:r>
          </w:p>
          <w:p w:rsidR="00A96618" w:rsidRDefault="00A96618" w:rsidP="00F92951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  <w:p w:rsidR="00A96618" w:rsidRDefault="00A96618" w:rsidP="00F92951">
            <w:pPr>
              <w:rPr>
                <w:sz w:val="20"/>
                <w:szCs w:val="20"/>
                <w:lang w:eastAsia="uk-UA"/>
              </w:rPr>
            </w:pPr>
            <w:r w:rsidRPr="009F4EED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</w:p>
          <w:p w:rsidR="00A96618" w:rsidRDefault="00A96618" w:rsidP="00F92951">
            <w:pPr>
              <w:rPr>
                <w:sz w:val="20"/>
                <w:szCs w:val="20"/>
                <w:shd w:val="clear" w:color="auto" w:fill="FFFFFF"/>
              </w:rPr>
            </w:pPr>
            <w:r w:rsidRPr="009F4EED">
              <w:rPr>
                <w:sz w:val="20"/>
                <w:szCs w:val="20"/>
                <w:shd w:val="clear" w:color="auto" w:fill="FFFFFF"/>
              </w:rPr>
              <w:t>Володіти методами аналізу, планування та прогнозування процесів, що визначають результативність діяльності суб’єктів туристичного бізнесу із застосуванням сучасного інструментарію</w:t>
            </w:r>
          </w:p>
          <w:p w:rsidR="00A96618" w:rsidRPr="00E31962" w:rsidRDefault="00A96618" w:rsidP="00F92951">
            <w:r w:rsidRPr="009F4EED">
              <w:rPr>
                <w:sz w:val="20"/>
                <w:szCs w:val="20"/>
                <w:shd w:val="clear" w:color="auto" w:fill="FFFFFF"/>
              </w:rPr>
              <w:t>Застосовувати набуті знання для постановки та розв’язання завдань щодо обґрунтування управлінських рішень за різних практичних ситуацій в діяльності суб’єктів туристичного бізнесу.</w:t>
            </w:r>
          </w:p>
        </w:tc>
      </w:tr>
      <w:tr w:rsidR="00A96618" w:rsidRPr="00E31962" w:rsidTr="00F92951">
        <w:tc>
          <w:tcPr>
            <w:tcW w:w="1493" w:type="pct"/>
          </w:tcPr>
          <w:p w:rsidR="00A96618" w:rsidRPr="00A100A2" w:rsidRDefault="00A96618" w:rsidP="00F92951">
            <w:r w:rsidRPr="00A57ED2">
              <w:t>Основи туризмознавства</w:t>
            </w:r>
          </w:p>
        </w:tc>
        <w:tc>
          <w:tcPr>
            <w:tcW w:w="3507" w:type="pct"/>
          </w:tcPr>
          <w:p w:rsidR="00A96618" w:rsidRPr="00E31962" w:rsidRDefault="00A96618" w:rsidP="00F92951">
            <w:r w:rsidRPr="009F4EED">
              <w:rPr>
                <w:sz w:val="20"/>
                <w:szCs w:val="20"/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</w:tbl>
    <w:p w:rsidR="003D15CB" w:rsidRDefault="003D15CB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3D15CB" w:rsidRDefault="003D15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96618" w:rsidRDefault="00A96618" w:rsidP="009E114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E1146" w:rsidRPr="009E625E" w:rsidRDefault="00964881" w:rsidP="009E1146">
      <w:pPr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 xml:space="preserve">4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F46FF6" w:rsidRPr="009E625E" w:rsidTr="00F92951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F46FF6" w:rsidRPr="009E625E" w:rsidTr="00F92951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F46FF6" w:rsidRPr="009E625E" w:rsidTr="00F92951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F92951">
        <w:tc>
          <w:tcPr>
            <w:tcW w:w="758" w:type="pct"/>
            <w:vAlign w:val="center"/>
          </w:tcPr>
          <w:p w:rsidR="00F46FF6" w:rsidRPr="009E625E" w:rsidRDefault="00F46FF6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FF6" w:rsidRPr="009E625E" w:rsidTr="00F92951">
        <w:tc>
          <w:tcPr>
            <w:tcW w:w="758" w:type="pct"/>
            <w:vAlign w:val="center"/>
          </w:tcPr>
          <w:p w:rsidR="00F46FF6" w:rsidRPr="009E625E" w:rsidRDefault="00F46FF6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F46FF6" w:rsidRPr="00E86A9F" w:rsidRDefault="00F46FF6" w:rsidP="00F9295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F46FF6" w:rsidRDefault="00F46FF6" w:rsidP="00F92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F46FF6" w:rsidRPr="00E367A8" w:rsidRDefault="00F46FF6" w:rsidP="00F9295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250674" w:rsidRDefault="00250674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523035525"/>
      <w:bookmarkStart w:id="10" w:name="_Toc34660490"/>
    </w:p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9"/>
      <w:bookmarkEnd w:id="10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6918"/>
        <w:gridCol w:w="1407"/>
      </w:tblGrid>
      <w:tr w:rsidR="003B73CF" w:rsidRPr="00FE24A5" w:rsidTr="00D17FCE">
        <w:trPr>
          <w:trHeight w:val="365"/>
          <w:tblHeader/>
        </w:trPr>
        <w:tc>
          <w:tcPr>
            <w:tcW w:w="776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Шифри</w:t>
            </w:r>
          </w:p>
          <w:p w:rsidR="00496247" w:rsidRPr="00FE24A5" w:rsidRDefault="00496247" w:rsidP="00FE24A5">
            <w:pPr>
              <w:jc w:val="center"/>
            </w:pPr>
            <w:r w:rsidRPr="00FE24A5">
              <w:rPr>
                <w:b/>
                <w:bCs/>
              </w:rPr>
              <w:t>ДРН</w:t>
            </w:r>
          </w:p>
        </w:tc>
        <w:tc>
          <w:tcPr>
            <w:tcW w:w="3510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714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 xml:space="preserve">Обсяг складових, </w:t>
            </w:r>
            <w:r w:rsidRPr="00FE24A5">
              <w:rPr>
                <w:bCs/>
                <w:i/>
              </w:rPr>
              <w:t>години</w:t>
            </w:r>
          </w:p>
        </w:tc>
      </w:tr>
      <w:tr w:rsidR="003B73CF" w:rsidRPr="00FE24A5" w:rsidTr="00D17FCE">
        <w:trPr>
          <w:trHeight w:val="365"/>
        </w:trPr>
        <w:tc>
          <w:tcPr>
            <w:tcW w:w="776" w:type="pct"/>
          </w:tcPr>
          <w:p w:rsidR="00496247" w:rsidRPr="00FE24A5" w:rsidRDefault="00496247" w:rsidP="00FE24A5"/>
        </w:tc>
        <w:tc>
          <w:tcPr>
            <w:tcW w:w="3510" w:type="pct"/>
            <w:vAlign w:val="center"/>
          </w:tcPr>
          <w:p w:rsidR="00496247" w:rsidRPr="00FE24A5" w:rsidRDefault="00496247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ЛЕКЦІЇ</w:t>
            </w:r>
          </w:p>
        </w:tc>
        <w:tc>
          <w:tcPr>
            <w:tcW w:w="714" w:type="pct"/>
          </w:tcPr>
          <w:p w:rsidR="00496247" w:rsidRPr="00FE24A5" w:rsidRDefault="00FE24A5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D17FCE">
        <w:trPr>
          <w:trHeight w:val="2152"/>
        </w:trPr>
        <w:tc>
          <w:tcPr>
            <w:tcW w:w="776" w:type="pct"/>
          </w:tcPr>
          <w:p w:rsidR="00922211" w:rsidRDefault="00922211" w:rsidP="00FE24A5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3510" w:type="pct"/>
            <w:vAlign w:val="center"/>
          </w:tcPr>
          <w:p w:rsidR="0092567E" w:rsidRPr="00FE24A5" w:rsidRDefault="00B136A1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1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 xml:space="preserve">Тема 1. </w:t>
              </w:r>
              <w:r w:rsidR="002555B8">
                <w:rPr>
                  <w:rStyle w:val="a9"/>
                  <w:b w:val="0"/>
                  <w:noProof/>
                  <w:color w:val="auto"/>
                </w:rPr>
                <w:t xml:space="preserve">ПОНЯТТЯ </w:t>
              </w:r>
              <w:r w:rsidR="002555B8" w:rsidRPr="00FE24A5">
                <w:rPr>
                  <w:rStyle w:val="a9"/>
                  <w:b w:val="0"/>
                  <w:noProof/>
                  <w:color w:val="auto"/>
                </w:rPr>
                <w:t>ТУРИСТИЧН</w:t>
              </w:r>
              <w:r w:rsidR="002555B8">
                <w:rPr>
                  <w:rStyle w:val="a9"/>
                  <w:b w:val="0"/>
                  <w:noProof/>
                  <w:color w:val="auto"/>
                </w:rPr>
                <w:t>ОГО</w:t>
              </w:r>
              <w:r w:rsidR="002555B8" w:rsidRPr="00FE24A5">
                <w:rPr>
                  <w:rStyle w:val="a9"/>
                  <w:b w:val="0"/>
                  <w:noProof/>
                  <w:color w:val="auto"/>
                </w:rPr>
                <w:t xml:space="preserve"> РИН</w:t>
              </w:r>
              <w:r w:rsidR="002555B8">
                <w:rPr>
                  <w:rStyle w:val="a9"/>
                  <w:b w:val="0"/>
                  <w:noProof/>
                  <w:color w:val="auto"/>
                </w:rPr>
                <w:t>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2" w:history="1">
              <w:r w:rsidR="0092567E" w:rsidRPr="00FE24A5">
                <w:rPr>
                  <w:rStyle w:val="a9"/>
                  <w:b w:val="0"/>
                  <w:color w:val="auto"/>
                </w:rPr>
                <w:t>1.1 Туристичний ринок та його диференціація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3" w:history="1">
              <w:r w:rsidR="0092567E" w:rsidRPr="00FE24A5">
                <w:rPr>
                  <w:rStyle w:val="a9"/>
                  <w:b w:val="0"/>
                  <w:color w:val="auto"/>
                </w:rPr>
                <w:t>1.2 Диференціація туристичного ринку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4" w:history="1">
              <w:r w:rsidR="0092567E" w:rsidRPr="00FE24A5">
                <w:rPr>
                  <w:rStyle w:val="a9"/>
                  <w:b w:val="0"/>
                  <w:color w:val="auto"/>
                </w:rPr>
                <w:t>1.3 Види підприємництва в туризмі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5" w:history="1">
              <w:r w:rsidR="0092567E" w:rsidRPr="00FE24A5">
                <w:rPr>
                  <w:rStyle w:val="a9"/>
                  <w:b w:val="0"/>
                  <w:color w:val="auto"/>
                </w:rPr>
                <w:t>1.4 Міжнародний характер сучасного туристичного ринку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6" w:history="1">
              <w:r w:rsidR="0092567E" w:rsidRPr="00FE24A5">
                <w:rPr>
                  <w:rStyle w:val="a9"/>
                  <w:b w:val="0"/>
                  <w:color w:val="auto"/>
                </w:rPr>
                <w:t>1.5 Уніфікація вимог до інформації та обслуговування в туризмі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7" w:history="1">
              <w:r w:rsidR="0092567E" w:rsidRPr="00FE24A5">
                <w:rPr>
                  <w:rStyle w:val="a9"/>
                  <w:b w:val="0"/>
                  <w:color w:val="auto"/>
                </w:rPr>
                <w:t>1.6 Соціально-гуманітарний характер туризму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598" w:history="1">
              <w:r w:rsidR="0092567E" w:rsidRPr="00FE24A5">
                <w:rPr>
                  <w:rStyle w:val="a9"/>
                  <w:b w:val="0"/>
                  <w:color w:val="auto"/>
                </w:rPr>
                <w:t>1.7 Прогнози розвитку туризму</w:t>
              </w:r>
            </w:hyperlink>
          </w:p>
        </w:tc>
        <w:tc>
          <w:tcPr>
            <w:tcW w:w="714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D17FCE">
        <w:trPr>
          <w:trHeight w:val="1205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ДРН-1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ДРН-2</w:t>
            </w:r>
          </w:p>
        </w:tc>
        <w:tc>
          <w:tcPr>
            <w:tcW w:w="3510" w:type="pct"/>
          </w:tcPr>
          <w:p w:rsidR="0092567E" w:rsidRPr="00FE24A5" w:rsidRDefault="00B136A1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599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2. СТРУКТУРА ТУРИСТИЧНОГО РИНКУ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0" w:history="1">
              <w:r w:rsidR="0092567E" w:rsidRPr="00FE24A5">
                <w:rPr>
                  <w:rStyle w:val="a9"/>
                  <w:b w:val="0"/>
                  <w:color w:val="auto"/>
                </w:rPr>
                <w:t>2.1 Досконала конкуренція на туристичному ринку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1" w:history="1">
              <w:r w:rsidR="0092567E" w:rsidRPr="00FE24A5">
                <w:rPr>
                  <w:rStyle w:val="a9"/>
                  <w:b w:val="0"/>
                  <w:color w:val="auto"/>
                </w:rPr>
                <w:t>2.2 Чиста монополія на туристичному ринку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2" w:history="1">
              <w:r w:rsidR="0092567E" w:rsidRPr="00FE24A5">
                <w:rPr>
                  <w:rStyle w:val="a9"/>
                  <w:b w:val="0"/>
                  <w:color w:val="auto"/>
                </w:rPr>
                <w:t>2.3 Олігополія і монополістична конкуренція на туристичному ринку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D17FCE">
        <w:trPr>
          <w:trHeight w:val="1314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10" w:type="pct"/>
          </w:tcPr>
          <w:p w:rsidR="0092567E" w:rsidRPr="00FE24A5" w:rsidRDefault="00B136A1" w:rsidP="00FE24A5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03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3. КОНЦЕНТРАЦІЯ</w:t>
              </w:r>
              <w:r w:rsidR="002555B8">
                <w:rPr>
                  <w:rStyle w:val="a9"/>
                  <w:b w:val="0"/>
                  <w:noProof/>
                  <w:color w:val="auto"/>
                </w:rPr>
                <w:t xml:space="preserve"> ВИРОБНИЦТВА В ТУРИЗМІ ТА МЕХАНІ</w:t>
              </w:r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ЗМ ЇЇ ЗДІЙСНЕННЯ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4" w:history="1">
              <w:r w:rsidR="0092567E" w:rsidRPr="00FE24A5">
                <w:rPr>
                  <w:rStyle w:val="a9"/>
                  <w:b w:val="0"/>
                  <w:color w:val="auto"/>
                </w:rPr>
                <w:t>3.1 Сучасний стан ринку туристичних послуг і причини його концентрації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5" w:history="1">
              <w:r w:rsidR="0092567E" w:rsidRPr="00FE24A5">
                <w:rPr>
                  <w:rStyle w:val="a9"/>
                  <w:b w:val="0"/>
                  <w:color w:val="auto"/>
                </w:rPr>
                <w:t>3.2 Форми концентрації туристичного ринку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D17FCE">
        <w:trPr>
          <w:trHeight w:val="1138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pPr>
              <w:rPr>
                <w:shd w:val="clear" w:color="auto" w:fill="FFFFFF"/>
              </w:rPr>
            </w:pPr>
            <w:r>
              <w:rPr>
                <w:lang w:val="ru-RU" w:eastAsia="uk-UA"/>
              </w:rPr>
              <w:t>ДРН-6</w:t>
            </w:r>
          </w:p>
        </w:tc>
        <w:tc>
          <w:tcPr>
            <w:tcW w:w="3510" w:type="pct"/>
          </w:tcPr>
          <w:p w:rsidR="0092567E" w:rsidRPr="00FE24A5" w:rsidRDefault="00B136A1" w:rsidP="00FE24A5">
            <w:pPr>
              <w:pStyle w:val="14"/>
              <w:rPr>
                <w:rFonts w:eastAsiaTheme="minorEastAsia"/>
                <w:noProof/>
              </w:rPr>
            </w:pPr>
            <w:hyperlink w:anchor="_Toc30416606" w:history="1">
              <w:r w:rsidR="0092567E" w:rsidRPr="00FE24A5">
                <w:rPr>
                  <w:rStyle w:val="a9"/>
                  <w:b w:val="0"/>
                  <w:noProof/>
                  <w:color w:val="auto"/>
                </w:rPr>
                <w:t>Тема 4.</w:t>
              </w:r>
              <w:r w:rsidR="002555B8">
                <w:rPr>
                  <w:rStyle w:val="a9"/>
                  <w:b w:val="0"/>
                  <w:noProof/>
                  <w:color w:val="auto"/>
                </w:rPr>
                <w:t>ПОПИТ</w:t>
              </w:r>
            </w:hyperlink>
            <w:r w:rsidR="002555B8">
              <w:t xml:space="preserve"> НА ПРОДУКЦІЮ</w:t>
            </w:r>
            <w:r w:rsidR="00D17FCE">
              <w:t xml:space="preserve"> ТУРИСТИЧНИХ ПІДПРИЄМСТВ</w:t>
            </w:r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7" w:history="1">
              <w:r w:rsidR="0092567E" w:rsidRPr="00FE24A5">
                <w:rPr>
                  <w:rStyle w:val="a9"/>
                  <w:b w:val="0"/>
                  <w:color w:val="auto"/>
                </w:rPr>
                <w:t xml:space="preserve">4.1 </w:t>
              </w:r>
              <w:r w:rsidR="002555B8">
                <w:rPr>
                  <w:rStyle w:val="a9"/>
                  <w:b w:val="0"/>
                  <w:color w:val="auto"/>
                </w:rPr>
                <w:t>Умови</w:t>
              </w:r>
            </w:hyperlink>
            <w:r w:rsidR="002555B8">
              <w:t xml:space="preserve"> та чинники формування попиту на туристичну продукцію</w:t>
            </w:r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8" w:history="1">
              <w:r w:rsidR="0092567E" w:rsidRPr="00FE24A5">
                <w:rPr>
                  <w:rStyle w:val="a9"/>
                  <w:b w:val="0"/>
                  <w:color w:val="auto"/>
                </w:rPr>
                <w:t xml:space="preserve">4.2 </w:t>
              </w:r>
              <w:r w:rsidR="002555B8">
                <w:rPr>
                  <w:rStyle w:val="a9"/>
                  <w:b w:val="0"/>
                  <w:color w:val="auto"/>
                </w:rPr>
                <w:t>Методи</w:t>
              </w:r>
            </w:hyperlink>
            <w:r w:rsidR="002555B8">
              <w:t xml:space="preserve"> вивчення попиту на туристичну продукцію</w:t>
            </w:r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09" w:history="1">
              <w:r w:rsidR="0092567E" w:rsidRPr="00FE24A5">
                <w:rPr>
                  <w:rStyle w:val="a9"/>
                  <w:b w:val="0"/>
                  <w:color w:val="auto"/>
                </w:rPr>
                <w:t xml:space="preserve">4.3 </w:t>
              </w:r>
              <w:r w:rsidR="002555B8">
                <w:rPr>
                  <w:rStyle w:val="a9"/>
                  <w:b w:val="0"/>
                  <w:color w:val="auto"/>
                </w:rPr>
                <w:t>Еластічность попиту на туристичну продукцію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2567E" w:rsidRPr="00FE24A5" w:rsidTr="00D17FCE">
        <w:trPr>
          <w:trHeight w:val="1453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3510" w:type="pct"/>
          </w:tcPr>
          <w:p w:rsidR="0092567E" w:rsidRPr="00D17FCE" w:rsidRDefault="00D17FCE" w:rsidP="00D17FCE">
            <w:pPr>
              <w:pStyle w:val="21"/>
            </w:pPr>
            <w:r w:rsidRPr="00D17FCE">
              <w:t>Тема 5. НАПРЯМИ ПІДВИЩЕННЯ ПОПИТУ НА ПРОДУКЦІЮ ТУРИСТИЧНИХ ПІДПРИЄМСТВ</w:t>
            </w:r>
          </w:p>
          <w:p w:rsidR="00D17FCE" w:rsidRDefault="00D17FCE" w:rsidP="00D17FCE">
            <w:r>
              <w:rPr>
                <w:rFonts w:eastAsiaTheme="minorEastAsia"/>
              </w:rPr>
              <w:t>5.1. Т</w:t>
            </w:r>
            <w:r>
              <w:t>ехнологій стабілізації попиту на туристичні послуги</w:t>
            </w:r>
          </w:p>
          <w:p w:rsidR="00D17FCE" w:rsidRPr="00D17FCE" w:rsidRDefault="00D17FCE" w:rsidP="00D17FCE">
            <w:pPr>
              <w:rPr>
                <w:rFonts w:eastAsiaTheme="minorEastAsia"/>
              </w:rPr>
            </w:pPr>
            <w:r>
              <w:t>5.2. впровадження інноваційних технологій розробки та просування туристичних продуктів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92567E" w:rsidRPr="00FE24A5" w:rsidTr="00D17FCE">
        <w:trPr>
          <w:trHeight w:val="1716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10" w:type="pct"/>
          </w:tcPr>
          <w:p w:rsidR="00345950" w:rsidRPr="00FE24A5" w:rsidRDefault="00345950" w:rsidP="00345950">
            <w:pPr>
              <w:pStyle w:val="14"/>
              <w:rPr>
                <w:rFonts w:eastAsiaTheme="minorEastAsia"/>
                <w:noProof/>
              </w:rPr>
            </w:pPr>
            <w:r w:rsidRPr="00FE24A5">
              <w:t xml:space="preserve">Тема </w:t>
            </w:r>
            <w:hyperlink w:anchor="_Toc30416610" w:history="1">
              <w:r w:rsidR="00EE05F3">
                <w:rPr>
                  <w:rStyle w:val="a9"/>
                  <w:b w:val="0"/>
                  <w:noProof/>
                  <w:color w:val="auto"/>
                </w:rPr>
                <w:t>6</w:t>
              </w:r>
              <w:r w:rsidRPr="00FE24A5">
                <w:rPr>
                  <w:rStyle w:val="a9"/>
                  <w:b w:val="0"/>
                  <w:noProof/>
                  <w:color w:val="auto"/>
                </w:rPr>
                <w:t>. СУТНІСТЬ ТУРИСТИЧНОЇ ПРОПОЗИЦІЇ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1" w:history="1">
              <w:r w:rsidR="00345950" w:rsidRPr="00FE24A5">
                <w:rPr>
                  <w:rStyle w:val="a9"/>
                  <w:b w:val="0"/>
                  <w:color w:val="auto"/>
                </w:rPr>
                <w:t>5.1 Цілі фірми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2" w:history="1">
              <w:r w:rsidR="00345950" w:rsidRPr="00FE24A5">
                <w:rPr>
                  <w:rStyle w:val="a9"/>
                  <w:b w:val="0"/>
                  <w:color w:val="auto"/>
                </w:rPr>
                <w:t>5.2 Технологія виробництва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3" w:history="1">
              <w:r w:rsidR="00345950" w:rsidRPr="00FE24A5">
                <w:rPr>
                  <w:rStyle w:val="a9"/>
                  <w:b w:val="0"/>
                  <w:color w:val="auto"/>
                </w:rPr>
                <w:t>5.3 Тимчасові параметри виробництва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4" w:history="1">
              <w:r w:rsidR="00345950" w:rsidRPr="00FE24A5">
                <w:rPr>
                  <w:rStyle w:val="a9"/>
                  <w:b w:val="0"/>
                  <w:color w:val="auto"/>
                </w:rPr>
                <w:t>5.4 Витрати виробництва і пропозиція туристичного продукту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15" w:history="1">
              <w:r w:rsidR="00345950" w:rsidRPr="00FE24A5">
                <w:rPr>
                  <w:rStyle w:val="a9"/>
                  <w:b w:val="0"/>
                  <w:color w:val="auto"/>
                </w:rPr>
                <w:t>5.5 Еластічность туристичної пропозиції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D17FCE">
        <w:trPr>
          <w:trHeight w:val="1399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10" w:type="pct"/>
          </w:tcPr>
          <w:p w:rsidR="00345950" w:rsidRPr="00FE24A5" w:rsidRDefault="00B136A1" w:rsidP="00345950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16" w:history="1">
              <w:r w:rsidR="00345950" w:rsidRPr="00FE24A5">
                <w:rPr>
                  <w:rStyle w:val="a9"/>
                  <w:b w:val="0"/>
                  <w:noProof/>
                  <w:color w:val="auto"/>
                </w:rPr>
                <w:t xml:space="preserve">Тема </w:t>
              </w:r>
              <w:r w:rsidR="00EE05F3">
                <w:rPr>
                  <w:rStyle w:val="a9"/>
                  <w:b w:val="0"/>
                  <w:noProof/>
                  <w:color w:val="auto"/>
                </w:rPr>
                <w:t>7</w:t>
              </w:r>
              <w:r w:rsidR="00345950" w:rsidRPr="00FE24A5">
                <w:rPr>
                  <w:rStyle w:val="a9"/>
                  <w:b w:val="0"/>
                  <w:noProof/>
                  <w:color w:val="auto"/>
                </w:rPr>
                <w:t>. ОСОБЛИВОСТІ ПРОПОЗИЦІЇ ПО СЕКТОРАХ ТУРИСТИЧНОГО РИНКУ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7" w:history="1">
              <w:r w:rsidR="00345950" w:rsidRPr="00FE24A5">
                <w:rPr>
                  <w:rStyle w:val="a9"/>
                  <w:b w:val="0"/>
                  <w:color w:val="auto"/>
                </w:rPr>
                <w:t>6.1 Пропозиції та витрати авіаперевезень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8" w:history="1">
              <w:r w:rsidR="00345950" w:rsidRPr="00FE24A5">
                <w:rPr>
                  <w:rStyle w:val="a9"/>
                  <w:b w:val="0"/>
                  <w:color w:val="auto"/>
                </w:rPr>
                <w:t>6.2 Пропозиції та витрати круїзів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19" w:history="1">
              <w:r w:rsidR="00345950" w:rsidRPr="00FE24A5">
                <w:rPr>
                  <w:rStyle w:val="a9"/>
                  <w:b w:val="0"/>
                  <w:color w:val="auto"/>
                </w:rPr>
                <w:t>6.3 Пропозиції та витрати розміщення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20" w:history="1">
              <w:r w:rsidR="00345950" w:rsidRPr="00FE24A5">
                <w:rPr>
                  <w:rStyle w:val="a9"/>
                  <w:b w:val="0"/>
                  <w:color w:val="auto"/>
                </w:rPr>
                <w:t>6.4 Пропозиції та витрати туроператорського сектору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2567E" w:rsidRPr="00FE24A5" w:rsidTr="00D17FCE">
        <w:trPr>
          <w:trHeight w:val="1424"/>
        </w:trPr>
        <w:tc>
          <w:tcPr>
            <w:tcW w:w="776" w:type="pc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567E" w:rsidRPr="00FE24A5" w:rsidRDefault="00922211" w:rsidP="00922211">
            <w:r>
              <w:rPr>
                <w:lang w:val="ru-RU" w:eastAsia="uk-UA"/>
              </w:rPr>
              <w:t>ДРН-4</w:t>
            </w:r>
          </w:p>
        </w:tc>
        <w:tc>
          <w:tcPr>
            <w:tcW w:w="3510" w:type="pct"/>
          </w:tcPr>
          <w:p w:rsidR="00345950" w:rsidRPr="00FE24A5" w:rsidRDefault="00B136A1" w:rsidP="00345950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345950" w:rsidRPr="00FE24A5">
                <w:rPr>
                  <w:rStyle w:val="a9"/>
                  <w:b w:val="0"/>
                  <w:noProof/>
                  <w:color w:val="auto"/>
                </w:rPr>
                <w:t xml:space="preserve">Тема </w:t>
              </w:r>
              <w:r w:rsidR="00EE05F3">
                <w:rPr>
                  <w:rStyle w:val="a9"/>
                  <w:b w:val="0"/>
                  <w:noProof/>
                  <w:color w:val="auto"/>
                </w:rPr>
                <w:t>8</w:t>
              </w:r>
              <w:r w:rsidR="00345950" w:rsidRPr="00FE24A5">
                <w:rPr>
                  <w:rStyle w:val="a9"/>
                  <w:b w:val="0"/>
                  <w:noProof/>
                  <w:color w:val="auto"/>
                </w:rPr>
                <w:t>. РІВНОВАГА НА РИНКУ ТУРИСТИЧНИХ ПОСЛУГ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22" w:history="1">
              <w:r w:rsidR="00345950" w:rsidRPr="00FE24A5">
                <w:rPr>
                  <w:rStyle w:val="a9"/>
                  <w:b w:val="0"/>
                  <w:color w:val="auto"/>
                </w:rPr>
                <w:t>7.1 Поняття рівноваги та механізм попиту-пропозиції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23" w:history="1">
              <w:r w:rsidR="00345950" w:rsidRPr="00FE24A5">
                <w:rPr>
                  <w:rStyle w:val="a9"/>
                  <w:b w:val="0"/>
                  <w:color w:val="auto"/>
                </w:rPr>
                <w:t>7.2 Зрушення точки ринкової рівноваги</w:t>
              </w:r>
            </w:hyperlink>
          </w:p>
          <w:p w:rsidR="00345950" w:rsidRPr="00FE24A5" w:rsidRDefault="00B136A1" w:rsidP="00D17FCE">
            <w:pPr>
              <w:pStyle w:val="21"/>
              <w:rPr>
                <w:b/>
              </w:rPr>
            </w:pPr>
            <w:hyperlink w:anchor="_Toc30416624" w:history="1">
              <w:r w:rsidR="00345950" w:rsidRPr="00FE24A5">
                <w:rPr>
                  <w:rStyle w:val="a9"/>
                  <w:b w:val="0"/>
                  <w:color w:val="auto"/>
                </w:rPr>
                <w:t>7.3 Рівновага на туристичному ринку в динаміці</w:t>
              </w:r>
            </w:hyperlink>
          </w:p>
          <w:p w:rsidR="0092567E" w:rsidRPr="00FE24A5" w:rsidRDefault="00B136A1" w:rsidP="00D17FCE">
            <w:pPr>
              <w:pStyle w:val="21"/>
              <w:rPr>
                <w:b/>
              </w:rPr>
            </w:pPr>
            <w:hyperlink w:anchor="_Toc30416625" w:history="1">
              <w:r w:rsidR="00345950" w:rsidRPr="00FE24A5">
                <w:rPr>
                  <w:rStyle w:val="a9"/>
                  <w:b w:val="0"/>
                  <w:color w:val="auto"/>
                </w:rPr>
                <w:t>7.4 Туризм в контексті загальноекономічної рівноваги</w:t>
              </w:r>
            </w:hyperlink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D51CF" w:rsidRPr="00FE24A5" w:rsidTr="00D17FCE">
        <w:trPr>
          <w:trHeight w:val="62"/>
        </w:trPr>
        <w:tc>
          <w:tcPr>
            <w:tcW w:w="776" w:type="pct"/>
          </w:tcPr>
          <w:p w:rsidR="006D51CF" w:rsidRPr="00FE24A5" w:rsidRDefault="006D51CF" w:rsidP="00FE24A5"/>
        </w:tc>
        <w:tc>
          <w:tcPr>
            <w:tcW w:w="3510" w:type="pct"/>
          </w:tcPr>
          <w:p w:rsidR="006D51CF" w:rsidRPr="00FE24A5" w:rsidRDefault="006D51CF" w:rsidP="00FE24A5">
            <w:pPr>
              <w:jc w:val="center"/>
              <w:rPr>
                <w:b/>
              </w:rPr>
            </w:pPr>
            <w:r w:rsidRPr="00FE24A5">
              <w:rPr>
                <w:b/>
                <w:bCs/>
              </w:rPr>
              <w:t>ПРАКТИЧНІ ЗАНЯТТЯ</w:t>
            </w:r>
          </w:p>
        </w:tc>
        <w:tc>
          <w:tcPr>
            <w:tcW w:w="714" w:type="pct"/>
          </w:tcPr>
          <w:p w:rsidR="006D51CF" w:rsidRPr="00FE24A5" w:rsidRDefault="0092567E" w:rsidP="00FE2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FE24A5" w:rsidTr="00D17FCE">
        <w:trPr>
          <w:trHeight w:val="62"/>
        </w:trPr>
        <w:tc>
          <w:tcPr>
            <w:tcW w:w="776" w:type="pct"/>
            <w:vMerge w:val="restart"/>
          </w:tcPr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92567E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ДРН-2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ДРН-4</w:t>
            </w:r>
          </w:p>
          <w:p w:rsidR="00922211" w:rsidRDefault="00922211" w:rsidP="00922211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922211" w:rsidRPr="00FE24A5" w:rsidRDefault="00922211" w:rsidP="00922211">
            <w:r>
              <w:rPr>
                <w:lang w:val="ru-RU" w:eastAsia="uk-UA"/>
              </w:rPr>
              <w:t>ДРН-6</w:t>
            </w:r>
          </w:p>
        </w:tc>
        <w:tc>
          <w:tcPr>
            <w:tcW w:w="3510" w:type="pct"/>
          </w:tcPr>
          <w:p w:rsidR="0092567E" w:rsidRPr="00FE24A5" w:rsidRDefault="0092567E" w:rsidP="002555B8">
            <w:pPr>
              <w:rPr>
                <w:bCs/>
              </w:rPr>
            </w:pPr>
            <w:r w:rsidRPr="00FE24A5">
              <w:rPr>
                <w:bCs/>
              </w:rPr>
              <w:t xml:space="preserve">1. </w:t>
            </w:r>
            <w:r w:rsidR="002555B8">
              <w:rPr>
                <w:bCs/>
              </w:rPr>
              <w:t>Поняття т</w:t>
            </w:r>
            <w:r w:rsidR="002555B8" w:rsidRPr="00FE24A5">
              <w:rPr>
                <w:bCs/>
              </w:rPr>
              <w:t>уристичн</w:t>
            </w:r>
            <w:r w:rsidR="002555B8">
              <w:rPr>
                <w:bCs/>
              </w:rPr>
              <w:t>огоринку</w:t>
            </w:r>
          </w:p>
        </w:tc>
        <w:tc>
          <w:tcPr>
            <w:tcW w:w="714" w:type="pct"/>
            <w:vAlign w:val="bottom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D17FCE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92567E" w:rsidRPr="00FE24A5" w:rsidRDefault="0092567E" w:rsidP="00FE24A5"/>
        </w:tc>
        <w:tc>
          <w:tcPr>
            <w:tcW w:w="3510" w:type="pct"/>
            <w:vAlign w:val="center"/>
          </w:tcPr>
          <w:p w:rsidR="0092567E" w:rsidRPr="00FE24A5" w:rsidRDefault="0092567E" w:rsidP="00FE24A5">
            <w:r w:rsidRPr="00FE24A5">
              <w:t xml:space="preserve">2. </w:t>
            </w:r>
            <w:r w:rsidR="002555B8" w:rsidRPr="00FE24A5">
              <w:t>Структура туристичного ринку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2567E" w:rsidRPr="00FE24A5" w:rsidTr="00D17FCE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92567E" w:rsidRPr="00FE24A5" w:rsidRDefault="0092567E" w:rsidP="00FE24A5">
            <w:pPr>
              <w:jc w:val="both"/>
            </w:pPr>
            <w:r w:rsidRPr="00FE24A5">
              <w:t xml:space="preserve">3. </w:t>
            </w:r>
            <w:r w:rsidR="002555B8" w:rsidRPr="00FE24A5">
              <w:t xml:space="preserve">Концентрація </w:t>
            </w:r>
            <w:r w:rsidR="002555B8">
              <w:t>виробництва в туризмі та механі</w:t>
            </w:r>
            <w:r w:rsidR="002555B8" w:rsidRPr="00FE24A5">
              <w:t>зм її здійснення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567E" w:rsidRPr="00FE24A5" w:rsidTr="00D17FCE">
        <w:trPr>
          <w:trHeight w:val="140"/>
        </w:trPr>
        <w:tc>
          <w:tcPr>
            <w:tcW w:w="776" w:type="pct"/>
            <w:vMerge/>
          </w:tcPr>
          <w:p w:rsidR="0092567E" w:rsidRPr="00FE24A5" w:rsidRDefault="0092567E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92567E" w:rsidRPr="00FE24A5" w:rsidRDefault="0092567E" w:rsidP="00345950">
            <w:pPr>
              <w:jc w:val="both"/>
            </w:pPr>
            <w:r w:rsidRPr="00FE24A5">
              <w:t>4.</w:t>
            </w:r>
            <w:r w:rsidR="00345950">
              <w:t>Попит на туристичну продукцію</w:t>
            </w:r>
          </w:p>
        </w:tc>
        <w:tc>
          <w:tcPr>
            <w:tcW w:w="714" w:type="pct"/>
          </w:tcPr>
          <w:p w:rsidR="0092567E" w:rsidRDefault="009256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C375B6" w:rsidRPr="00FE24A5" w:rsidTr="00D17FCE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C375B6" w:rsidRPr="00FE24A5" w:rsidRDefault="00C375B6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C375B6" w:rsidRPr="00FE24A5" w:rsidRDefault="00B136A1" w:rsidP="00C375B6">
            <w:pPr>
              <w:jc w:val="both"/>
              <w:rPr>
                <w:b/>
                <w:spacing w:val="-8"/>
              </w:rPr>
            </w:pPr>
            <w:hyperlink w:anchor="_Toc30416610" w:history="1">
              <w:r w:rsidR="00C375B6">
                <w:rPr>
                  <w:rStyle w:val="a9"/>
                  <w:b w:val="0"/>
                  <w:noProof/>
                  <w:color w:val="auto"/>
                </w:rPr>
                <w:t>5</w:t>
              </w:r>
              <w:r w:rsidR="00C375B6" w:rsidRPr="00FE24A5">
                <w:rPr>
                  <w:rStyle w:val="a9"/>
                  <w:b w:val="0"/>
                  <w:noProof/>
                  <w:color w:val="auto"/>
                </w:rPr>
                <w:t>. Сутність туристичної пропозиції</w:t>
              </w:r>
            </w:hyperlink>
          </w:p>
        </w:tc>
        <w:tc>
          <w:tcPr>
            <w:tcW w:w="714" w:type="pct"/>
          </w:tcPr>
          <w:p w:rsidR="00C375B6" w:rsidRDefault="00C375B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C375B6" w:rsidRPr="00FE24A5" w:rsidTr="00D17FCE">
        <w:trPr>
          <w:trHeight w:val="140"/>
        </w:trPr>
        <w:tc>
          <w:tcPr>
            <w:tcW w:w="776" w:type="pct"/>
            <w:vMerge/>
          </w:tcPr>
          <w:p w:rsidR="00C375B6" w:rsidRPr="00FE24A5" w:rsidRDefault="00C375B6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C375B6" w:rsidRPr="00FE24A5" w:rsidRDefault="00C375B6" w:rsidP="00185896">
            <w:pPr>
              <w:jc w:val="both"/>
              <w:rPr>
                <w:b/>
              </w:rPr>
            </w:pPr>
            <w:r>
              <w:t>6</w:t>
            </w:r>
            <w:r w:rsidRPr="00FE24A5">
              <w:t>. Особливості пропозиції по секторах туристичного ринк</w:t>
            </w:r>
            <w:r w:rsidRPr="002555B8">
              <w:t>у</w:t>
            </w:r>
          </w:p>
        </w:tc>
        <w:tc>
          <w:tcPr>
            <w:tcW w:w="714" w:type="pct"/>
          </w:tcPr>
          <w:p w:rsidR="00C375B6" w:rsidRDefault="00C37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75B6" w:rsidRPr="00FE24A5" w:rsidTr="00D17FCE">
        <w:trPr>
          <w:trHeight w:val="277"/>
        </w:trPr>
        <w:tc>
          <w:tcPr>
            <w:tcW w:w="776" w:type="pct"/>
            <w:vMerge/>
          </w:tcPr>
          <w:p w:rsidR="00C375B6" w:rsidRPr="00FE24A5" w:rsidRDefault="00C375B6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C375B6" w:rsidRPr="00FE24A5" w:rsidRDefault="00C375B6" w:rsidP="00185896">
            <w:pPr>
              <w:jc w:val="both"/>
              <w:rPr>
                <w:b/>
              </w:rPr>
            </w:pPr>
            <w:r>
              <w:rPr>
                <w:spacing w:val="-8"/>
              </w:rPr>
              <w:t>7</w:t>
            </w:r>
            <w:r w:rsidRPr="00D17FCE">
              <w:rPr>
                <w:spacing w:val="-8"/>
              </w:rPr>
              <w:t>. </w:t>
            </w:r>
            <w:r w:rsidR="00F3495A">
              <w:t>Розрахунок показників еластичності попиту та пропозиції на туристичну продукцію</w:t>
            </w:r>
          </w:p>
        </w:tc>
        <w:tc>
          <w:tcPr>
            <w:tcW w:w="714" w:type="pct"/>
          </w:tcPr>
          <w:p w:rsidR="00C375B6" w:rsidRDefault="00C37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375B6" w:rsidRPr="00FE24A5" w:rsidTr="00D17FCE">
        <w:trPr>
          <w:trHeight w:val="277"/>
        </w:trPr>
        <w:tc>
          <w:tcPr>
            <w:tcW w:w="776" w:type="pct"/>
            <w:vMerge/>
          </w:tcPr>
          <w:p w:rsidR="00C375B6" w:rsidRPr="00FE24A5" w:rsidRDefault="00C375B6" w:rsidP="00FE24A5">
            <w:pPr>
              <w:rPr>
                <w:shd w:val="clear" w:color="auto" w:fill="FFFFFF"/>
              </w:rPr>
            </w:pPr>
          </w:p>
        </w:tc>
        <w:tc>
          <w:tcPr>
            <w:tcW w:w="3510" w:type="pct"/>
          </w:tcPr>
          <w:p w:rsidR="00C375B6" w:rsidRPr="00FE24A5" w:rsidRDefault="00B136A1" w:rsidP="00D17FCE">
            <w:pPr>
              <w:pStyle w:val="14"/>
              <w:rPr>
                <w:rFonts w:eastAsiaTheme="minorEastAsia"/>
                <w:b/>
                <w:noProof/>
              </w:rPr>
            </w:pPr>
            <w:hyperlink w:anchor="_Toc30416621" w:history="1">
              <w:r w:rsidR="00C375B6">
                <w:rPr>
                  <w:rStyle w:val="a9"/>
                  <w:b w:val="0"/>
                  <w:noProof/>
                  <w:color w:val="auto"/>
                </w:rPr>
                <w:t>8</w:t>
              </w:r>
              <w:r w:rsidR="00C375B6" w:rsidRPr="00FE24A5">
                <w:rPr>
                  <w:rStyle w:val="a9"/>
                  <w:b w:val="0"/>
                  <w:noProof/>
                  <w:color w:val="auto"/>
                </w:rPr>
                <w:t>. Рівновага на ринку туристичних послуг</w:t>
              </w:r>
            </w:hyperlink>
          </w:p>
        </w:tc>
        <w:tc>
          <w:tcPr>
            <w:tcW w:w="714" w:type="pct"/>
          </w:tcPr>
          <w:p w:rsidR="00C375B6" w:rsidRDefault="00C37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75B6" w:rsidRPr="00FE24A5" w:rsidTr="003D15CB">
        <w:trPr>
          <w:trHeight w:val="20"/>
        </w:trPr>
        <w:tc>
          <w:tcPr>
            <w:tcW w:w="4286" w:type="pct"/>
            <w:gridSpan w:val="2"/>
          </w:tcPr>
          <w:p w:rsidR="00C375B6" w:rsidRPr="00FE24A5" w:rsidRDefault="00C375B6" w:rsidP="00FE24A5">
            <w:pPr>
              <w:rPr>
                <w:b/>
                <w:bCs/>
              </w:rPr>
            </w:pPr>
            <w:r w:rsidRPr="00FE24A5">
              <w:rPr>
                <w:b/>
                <w:bCs/>
              </w:rPr>
              <w:t>РАЗОМ</w:t>
            </w:r>
          </w:p>
        </w:tc>
        <w:tc>
          <w:tcPr>
            <w:tcW w:w="714" w:type="pct"/>
            <w:shd w:val="clear" w:color="000000" w:fill="FFFFFF"/>
          </w:tcPr>
          <w:p w:rsidR="00C375B6" w:rsidRPr="00FE24A5" w:rsidRDefault="00C375B6" w:rsidP="00FE24A5">
            <w:pPr>
              <w:jc w:val="center"/>
              <w:rPr>
                <w:b/>
                <w:bCs/>
              </w:rPr>
            </w:pPr>
            <w:r w:rsidRPr="00FE24A5">
              <w:rPr>
                <w:b/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lastRenderedPageBreak/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3D15C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3D15CB">
              <w:rPr>
                <w:sz w:val="22"/>
                <w:szCs w:val="22"/>
              </w:rPr>
              <w:t xml:space="preserve">заліку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ККРповинн</w:t>
      </w:r>
      <w:r w:rsidR="00140448" w:rsidRPr="009E625E">
        <w:t>авідповідати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 xml:space="preserve">Інтегральне значення оцінки виконання ККРможе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194784" w:rsidRDefault="00194784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7" w:name="_Toc34660494"/>
    </w:p>
    <w:p w:rsidR="00194784" w:rsidRDefault="00194784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r w:rsidRPr="009E625E">
        <w:rPr>
          <w:sz w:val="24"/>
          <w:szCs w:val="24"/>
        </w:rPr>
        <w:lastRenderedPageBreak/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1F1FA9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інноваційність на рівні, необхідному </w:t>
            </w:r>
            <w:r w:rsidRPr="00815156">
              <w:lastRenderedPageBreak/>
              <w:t>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lastRenderedPageBreak/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lastRenderedPageBreak/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 xml:space="preserve">формування суджень, що враховують </w:t>
            </w:r>
            <w:r w:rsidRPr="00815156">
              <w:lastRenderedPageBreak/>
              <w:t>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Задовільневолодіннякомпетенціями менеджменту особистості (не реалізованосімвимог)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Задовільневолодіннякомпетенціями менеджменту особистості (не реалізовановісімвимог)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8" w:name="_Toc34660495"/>
      <w:bookmarkEnd w:id="7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3D15C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PowerPoint); активований</w:t>
      </w:r>
      <w:r w:rsidR="003D15CB">
        <w:rPr>
          <w:bCs/>
          <w:color w:val="000000"/>
          <w:sz w:val="28"/>
          <w:szCs w:val="28"/>
        </w:rPr>
        <w:t xml:space="preserve"> акаунт університетської пошти </w:t>
      </w:r>
      <w:r w:rsidRPr="000B000E">
        <w:rPr>
          <w:bCs/>
          <w:color w:val="000000"/>
          <w:sz w:val="28"/>
          <w:szCs w:val="28"/>
        </w:rPr>
        <w:t>на Office365</w:t>
      </w:r>
    </w:p>
    <w:p w:rsidR="003D15CB" w:rsidRDefault="003D15C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CD1ECD" w:rsidRPr="00CD1ECD" w:rsidRDefault="00CD1ECD" w:rsidP="00CD1ECD"/>
    <w:p w:rsidR="00957F73" w:rsidRPr="00895CCD" w:rsidRDefault="00957F73" w:rsidP="00957F73">
      <w:pPr>
        <w:ind w:firstLine="709"/>
        <w:jc w:val="both"/>
        <w:rPr>
          <w:b/>
          <w:sz w:val="28"/>
          <w:szCs w:val="28"/>
        </w:rPr>
      </w:pPr>
      <w:r w:rsidRPr="00895CCD">
        <w:rPr>
          <w:sz w:val="28"/>
          <w:szCs w:val="28"/>
        </w:rPr>
        <w:t xml:space="preserve">1. Про туризм [Електронний ресурс] :Закон України </w:t>
      </w:r>
      <w:r w:rsidRPr="00895CCD">
        <w:rPr>
          <w:bCs/>
          <w:sz w:val="28"/>
          <w:szCs w:val="28"/>
        </w:rPr>
        <w:t xml:space="preserve">вiд 15.09.1995 № 324/95-ВР. – Режим доступу: </w:t>
      </w:r>
      <w:hyperlink r:id="rId10" w:history="1">
        <w:r w:rsidRPr="00895CCD">
          <w:rPr>
            <w:rStyle w:val="a9"/>
            <w:b w:val="0"/>
            <w:bCs/>
            <w:color w:val="auto"/>
            <w:sz w:val="28"/>
            <w:szCs w:val="28"/>
          </w:rPr>
          <w:t>https://kodeksy.com.ua/pro_turizm.htm</w:t>
        </w:r>
      </w:hyperlink>
    </w:p>
    <w:p w:rsidR="00957F73" w:rsidRPr="00895CCD" w:rsidRDefault="00A515C5" w:rsidP="00957F73">
      <w:pPr>
        <w:ind w:firstLine="709"/>
        <w:jc w:val="both"/>
        <w:rPr>
          <w:sz w:val="28"/>
          <w:szCs w:val="28"/>
        </w:rPr>
      </w:pPr>
      <w:r w:rsidRPr="00895CCD">
        <w:rPr>
          <w:sz w:val="28"/>
          <w:szCs w:val="28"/>
        </w:rPr>
        <w:t>2</w:t>
      </w:r>
      <w:r w:rsidR="00957F73" w:rsidRPr="00895CCD">
        <w:rPr>
          <w:sz w:val="28"/>
          <w:szCs w:val="28"/>
        </w:rPr>
        <w:t>. Бейдик О. О. Словник-довідник з географії туризму, рекреології та рекреаційної географії / О. О. Бейдик. –К.: Палітра, 1997.</w:t>
      </w:r>
    </w:p>
    <w:p w:rsidR="005B39F0" w:rsidRPr="00895CCD" w:rsidRDefault="00A515C5" w:rsidP="00A515C5">
      <w:pPr>
        <w:ind w:firstLine="709"/>
        <w:jc w:val="both"/>
        <w:rPr>
          <w:b/>
          <w:sz w:val="28"/>
          <w:szCs w:val="28"/>
        </w:rPr>
      </w:pPr>
      <w:r w:rsidRPr="00895CCD">
        <w:rPr>
          <w:sz w:val="28"/>
          <w:szCs w:val="28"/>
        </w:rPr>
        <w:t>3</w:t>
      </w:r>
      <w:r w:rsidR="00957F73" w:rsidRPr="00895CCD">
        <w:rPr>
          <w:sz w:val="28"/>
          <w:szCs w:val="28"/>
        </w:rPr>
        <w:t xml:space="preserve">. </w:t>
      </w:r>
      <w:r w:rsidR="005B39F0" w:rsidRPr="00895CCD">
        <w:rPr>
          <w:sz w:val="28"/>
          <w:szCs w:val="28"/>
        </w:rPr>
        <w:t xml:space="preserve">Внутренний туризм в Украине: препятствия и перспективы. </w:t>
      </w:r>
      <w:r w:rsidR="005B39F0" w:rsidRPr="00895CCD">
        <w:rPr>
          <w:bCs/>
          <w:sz w:val="28"/>
          <w:szCs w:val="28"/>
        </w:rPr>
        <w:t>[</w:t>
      </w:r>
      <w:r w:rsidR="005B39F0" w:rsidRPr="00895CCD">
        <w:rPr>
          <w:sz w:val="28"/>
          <w:szCs w:val="28"/>
        </w:rPr>
        <w:t xml:space="preserve">Електронний ресурс] – Режим доступу: </w:t>
      </w:r>
      <w:hyperlink r:id="rId11" w:history="1">
        <w:r w:rsidR="005B39F0" w:rsidRPr="00895CCD">
          <w:rPr>
            <w:rStyle w:val="a9"/>
            <w:b w:val="0"/>
            <w:color w:val="auto"/>
            <w:sz w:val="28"/>
            <w:szCs w:val="28"/>
          </w:rPr>
          <w:t>http://argumentua.com/stati/vnutrennii-turizm-v-ukraine-prepyatstviya-i-perspektivy</w:t>
        </w:r>
      </w:hyperlink>
    </w:p>
    <w:p w:rsidR="00A515C5" w:rsidRPr="00895CCD" w:rsidRDefault="00A515C5" w:rsidP="00A515C5">
      <w:pPr>
        <w:ind w:firstLine="709"/>
        <w:jc w:val="both"/>
        <w:rPr>
          <w:sz w:val="28"/>
          <w:szCs w:val="28"/>
        </w:rPr>
      </w:pPr>
      <w:r w:rsidRPr="00895CCD">
        <w:rPr>
          <w:sz w:val="28"/>
          <w:szCs w:val="28"/>
        </w:rPr>
        <w:t>4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sz w:val="28"/>
          <w:szCs w:val="28"/>
        </w:rPr>
        <w:t>Гапоненко Г. І. Туристичний ринок в Украї</w:t>
      </w:r>
      <w:r w:rsidRPr="00895CCD">
        <w:rPr>
          <w:sz w:val="28"/>
          <w:szCs w:val="28"/>
        </w:rPr>
        <w:t>ні: тенденції</w:t>
      </w:r>
      <w:r w:rsidR="00895CCD" w:rsidRPr="00895CCD">
        <w:rPr>
          <w:sz w:val="28"/>
          <w:szCs w:val="28"/>
        </w:rPr>
        <w:t xml:space="preserve"> та приховані можливості. Украї</w:t>
      </w:r>
      <w:r w:rsidRPr="00895CCD">
        <w:rPr>
          <w:sz w:val="28"/>
          <w:szCs w:val="28"/>
        </w:rPr>
        <w:t xml:space="preserve">нськии журнал прикладної економіки [Текст] / </w:t>
      </w:r>
      <w:r w:rsidR="00216C28" w:rsidRPr="00895CCD">
        <w:rPr>
          <w:sz w:val="28"/>
          <w:szCs w:val="28"/>
        </w:rPr>
        <w:t>Г.І. </w:t>
      </w:r>
      <w:r w:rsidRPr="00895CCD">
        <w:rPr>
          <w:sz w:val="28"/>
          <w:szCs w:val="28"/>
        </w:rPr>
        <w:t xml:space="preserve">Гапоненко, </w:t>
      </w:r>
      <w:r w:rsidR="00216C28" w:rsidRPr="00895CCD">
        <w:rPr>
          <w:sz w:val="28"/>
          <w:szCs w:val="28"/>
        </w:rPr>
        <w:t>І.М. Шамара, О.В. Євтушенко // Український</w:t>
      </w:r>
      <w:r w:rsidRPr="00895CCD">
        <w:rPr>
          <w:sz w:val="28"/>
          <w:szCs w:val="28"/>
        </w:rPr>
        <w:t xml:space="preserve"> журнал прикладної економіки. – 2020. – Том 5. – № 1. – С. 64–72. – ISSN 2415-8453</w:t>
      </w:r>
    </w:p>
    <w:p w:rsidR="00895CCD" w:rsidRPr="00895CCD" w:rsidRDefault="00A515C5" w:rsidP="00895CCD">
      <w:pPr>
        <w:ind w:firstLine="709"/>
        <w:jc w:val="both"/>
        <w:rPr>
          <w:bCs/>
          <w:sz w:val="28"/>
          <w:szCs w:val="28"/>
        </w:rPr>
      </w:pPr>
      <w:r w:rsidRPr="00895CCD">
        <w:rPr>
          <w:sz w:val="28"/>
          <w:szCs w:val="28"/>
        </w:rPr>
        <w:t>5</w:t>
      </w:r>
      <w:r w:rsidR="00957F73" w:rsidRPr="00895CCD">
        <w:rPr>
          <w:sz w:val="28"/>
          <w:szCs w:val="28"/>
        </w:rPr>
        <w:t>. Герасименко Т.В. Туристичні ринки</w:t>
      </w:r>
      <w:r w:rsidR="00957F73" w:rsidRPr="00895CCD">
        <w:rPr>
          <w:bCs/>
          <w:sz w:val="28"/>
          <w:szCs w:val="28"/>
        </w:rPr>
        <w:t xml:space="preserve"> [</w:t>
      </w:r>
      <w:r w:rsidR="00957F73" w:rsidRPr="00895CCD">
        <w:rPr>
          <w:sz w:val="28"/>
          <w:szCs w:val="28"/>
        </w:rPr>
        <w:t>Електронний ресурс] : методичні вказівки з самостійного вивчення</w:t>
      </w:r>
      <w:r w:rsidR="00957F73" w:rsidRPr="00895CCD">
        <w:rPr>
          <w:bCs/>
          <w:sz w:val="28"/>
          <w:szCs w:val="28"/>
        </w:rPr>
        <w:t xml:space="preserve"> дисципліни «</w:t>
      </w:r>
      <w:r w:rsidR="00957F73" w:rsidRPr="00895CCD">
        <w:rPr>
          <w:sz w:val="28"/>
          <w:szCs w:val="28"/>
        </w:rPr>
        <w:t>Туристичні ринки</w:t>
      </w:r>
      <w:r w:rsidR="00957F73" w:rsidRPr="00895CCD">
        <w:rPr>
          <w:bCs/>
          <w:sz w:val="28"/>
          <w:szCs w:val="28"/>
        </w:rPr>
        <w:t>»</w:t>
      </w:r>
      <w:r w:rsidR="00957F73" w:rsidRPr="00895CCD">
        <w:rPr>
          <w:sz w:val="28"/>
          <w:szCs w:val="28"/>
        </w:rPr>
        <w:t>для студентів напряму підготовки 242 «Туризм» / уклад. Т.В. Герасименко. – Дніпро : НТУ «ДП», 202</w:t>
      </w:r>
      <w:r w:rsidR="00194784" w:rsidRPr="00895CCD">
        <w:rPr>
          <w:sz w:val="28"/>
          <w:szCs w:val="28"/>
        </w:rPr>
        <w:t>0</w:t>
      </w:r>
      <w:r w:rsidR="00957F73" w:rsidRPr="00895CCD">
        <w:rPr>
          <w:sz w:val="28"/>
          <w:szCs w:val="28"/>
        </w:rPr>
        <w:t xml:space="preserve">. – 21 с. </w:t>
      </w:r>
    </w:p>
    <w:p w:rsidR="00895CCD" w:rsidRPr="00895CCD" w:rsidRDefault="00A515C5" w:rsidP="00895CCD">
      <w:pPr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95CCD">
        <w:rPr>
          <w:sz w:val="28"/>
          <w:szCs w:val="28"/>
        </w:rPr>
        <w:t>6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rFonts w:ascii="Times" w:hAnsi="Times"/>
          <w:color w:val="000000"/>
          <w:sz w:val="28"/>
          <w:szCs w:val="28"/>
        </w:rPr>
        <w:t>Горіна Г.О. Світовий ринок туристичних послуг [Текст] : конспект лекцій /</w:t>
      </w:r>
      <w:r w:rsidR="00895CCD">
        <w:rPr>
          <w:rFonts w:ascii="Times" w:hAnsi="Times"/>
          <w:color w:val="000000"/>
          <w:sz w:val="28"/>
          <w:szCs w:val="28"/>
        </w:rPr>
        <w:t>Г.О. Горіна; ДонНУ</w:t>
      </w:r>
      <w:r w:rsidR="00895CCD" w:rsidRPr="00895CCD">
        <w:rPr>
          <w:rFonts w:ascii="Times" w:hAnsi="Times"/>
          <w:color w:val="000000"/>
          <w:sz w:val="28"/>
          <w:szCs w:val="28"/>
        </w:rPr>
        <w:t>ЕТ. - Кривий Ріг, 2016. — 110 с.</w:t>
      </w:r>
    </w:p>
    <w:p w:rsidR="00895CCD" w:rsidRPr="00895CCD" w:rsidRDefault="00A515C5" w:rsidP="00895CCD">
      <w:pPr>
        <w:ind w:firstLine="709"/>
        <w:jc w:val="both"/>
        <w:rPr>
          <w:rFonts w:ascii="Times" w:hAnsi="Times"/>
          <w:color w:val="000000"/>
          <w:sz w:val="28"/>
          <w:szCs w:val="28"/>
        </w:rPr>
      </w:pPr>
      <w:r w:rsidRPr="00895CCD">
        <w:rPr>
          <w:sz w:val="28"/>
          <w:szCs w:val="28"/>
        </w:rPr>
        <w:t>7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rFonts w:ascii="Times" w:hAnsi="Times"/>
          <w:color w:val="000000"/>
          <w:sz w:val="28"/>
          <w:szCs w:val="28"/>
        </w:rPr>
        <w:t xml:space="preserve">Мальська М. П. Міжнародний туризм і сфера послуг [Текст] : підруч. </w:t>
      </w:r>
      <w:r w:rsidR="00895CCD" w:rsidRPr="00895CCD">
        <w:rPr>
          <w:rFonts w:ascii="Times" w:hAnsi="Times" w:hint="eastAsia"/>
          <w:color w:val="000000"/>
          <w:sz w:val="28"/>
          <w:szCs w:val="28"/>
        </w:rPr>
        <w:t>Д</w:t>
      </w:r>
      <w:r w:rsidR="00895CCD" w:rsidRPr="00895CCD">
        <w:rPr>
          <w:rFonts w:ascii="Times" w:hAnsi="Times"/>
          <w:color w:val="000000"/>
          <w:sz w:val="28"/>
          <w:szCs w:val="28"/>
        </w:rPr>
        <w:t>лястуд. вищ. навч. закл. / М. П. Мальська, Н. В. Антонюк, Н. М. Ганич. - К. : Знання, 2008. -661 с.</w:t>
      </w:r>
    </w:p>
    <w:p w:rsidR="00895CCD" w:rsidRPr="00895CCD" w:rsidRDefault="00A515C5" w:rsidP="00895CCD">
      <w:pPr>
        <w:ind w:firstLine="709"/>
        <w:jc w:val="both"/>
        <w:rPr>
          <w:rFonts w:ascii="Times" w:hAnsi="Times"/>
          <w:color w:val="000000"/>
          <w:sz w:val="28"/>
          <w:szCs w:val="28"/>
        </w:rPr>
      </w:pPr>
      <w:r w:rsidRPr="00895CCD">
        <w:rPr>
          <w:sz w:val="28"/>
          <w:szCs w:val="28"/>
        </w:rPr>
        <w:t>8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rFonts w:ascii="Times" w:hAnsi="Times"/>
          <w:color w:val="000000"/>
          <w:sz w:val="28"/>
          <w:szCs w:val="28"/>
        </w:rPr>
        <w:t>Новикова В. І. Рекреація. Туризм. Географія [Текст] : зб. авт. ст. / В. І.Новикова. - Черкаси : Вовчок О. Ю., 2013. - 524 с.</w:t>
      </w:r>
    </w:p>
    <w:p w:rsidR="00895CCD" w:rsidRPr="00895CCD" w:rsidRDefault="00A515C5" w:rsidP="00895CCD">
      <w:pPr>
        <w:ind w:firstLine="709"/>
        <w:jc w:val="both"/>
        <w:rPr>
          <w:b/>
          <w:sz w:val="28"/>
          <w:szCs w:val="28"/>
        </w:rPr>
      </w:pPr>
      <w:r w:rsidRPr="00895CCD">
        <w:rPr>
          <w:sz w:val="28"/>
          <w:szCs w:val="28"/>
        </w:rPr>
        <w:t>9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sz w:val="28"/>
          <w:szCs w:val="28"/>
        </w:rPr>
        <w:t xml:space="preserve">Офіційний сайт Міністерства розвитку економіки, торгівлі та сільського господарства України. </w:t>
      </w:r>
      <w:r w:rsidR="00895CCD" w:rsidRPr="00895CCD">
        <w:rPr>
          <w:bCs/>
          <w:sz w:val="28"/>
          <w:szCs w:val="28"/>
        </w:rPr>
        <w:t>[</w:t>
      </w:r>
      <w:r w:rsidR="00895CCD" w:rsidRPr="00895CCD">
        <w:rPr>
          <w:sz w:val="28"/>
          <w:szCs w:val="28"/>
        </w:rPr>
        <w:t xml:space="preserve">Електронний ресурс] – Режим доступу:  </w:t>
      </w:r>
      <w:hyperlink r:id="rId12" w:history="1">
        <w:r w:rsidR="00895CCD" w:rsidRPr="00895CCD">
          <w:rPr>
            <w:rStyle w:val="a9"/>
            <w:b w:val="0"/>
            <w:color w:val="auto"/>
            <w:sz w:val="28"/>
            <w:szCs w:val="28"/>
          </w:rPr>
          <w:t>https://www.me.gov.ua/?lang=uk-UA</w:t>
        </w:r>
      </w:hyperlink>
      <w:r w:rsidR="00895CCD" w:rsidRPr="00895CCD">
        <w:rPr>
          <w:b/>
          <w:sz w:val="28"/>
          <w:szCs w:val="28"/>
        </w:rPr>
        <w:t>.</w:t>
      </w:r>
    </w:p>
    <w:p w:rsidR="00895CCD" w:rsidRPr="00895CCD" w:rsidRDefault="00A515C5" w:rsidP="00895CCD">
      <w:pPr>
        <w:ind w:firstLine="709"/>
        <w:jc w:val="both"/>
        <w:rPr>
          <w:sz w:val="28"/>
          <w:szCs w:val="28"/>
        </w:rPr>
      </w:pPr>
      <w:r w:rsidRPr="00895CCD">
        <w:rPr>
          <w:sz w:val="28"/>
          <w:szCs w:val="28"/>
        </w:rPr>
        <w:t>10</w:t>
      </w:r>
      <w:r w:rsidR="00957F73" w:rsidRPr="00895CCD">
        <w:rPr>
          <w:sz w:val="28"/>
          <w:szCs w:val="28"/>
        </w:rPr>
        <w:t xml:space="preserve">. </w:t>
      </w:r>
      <w:r w:rsidR="00895CCD" w:rsidRPr="00895CCD">
        <w:rPr>
          <w:rFonts w:ascii="Times" w:hAnsi="Times"/>
          <w:color w:val="000000"/>
          <w:sz w:val="28"/>
          <w:szCs w:val="28"/>
        </w:rPr>
        <w:t>Редько В. Є. Основи туризмознавства : посібник до самостійноговивчення дисципліни / В. Є. Редько. –Дніпропетровськ : Біла К. О., 2014. –63 с.</w:t>
      </w:r>
    </w:p>
    <w:p w:rsidR="0089542E" w:rsidRPr="0089542E" w:rsidRDefault="0089542E" w:rsidP="00957F73">
      <w:pPr>
        <w:ind w:firstLine="709"/>
        <w:jc w:val="both"/>
        <w:rPr>
          <w:sz w:val="28"/>
          <w:szCs w:val="28"/>
        </w:rPr>
      </w:pPr>
    </w:p>
    <w:p w:rsidR="001B2ED6" w:rsidRPr="009E625E" w:rsidRDefault="001B2ED6" w:rsidP="00B21C2B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B21C2B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B21C2B">
        <w:rPr>
          <w:b w:val="0"/>
          <w:sz w:val="28"/>
          <w:szCs w:val="28"/>
        </w:rPr>
        <w:t xml:space="preserve">Туристичні </w:t>
      </w:r>
      <w:r w:rsidR="00F46FF6">
        <w:rPr>
          <w:b w:val="0"/>
          <w:sz w:val="28"/>
          <w:szCs w:val="28"/>
          <w:lang w:val="ru-RU"/>
        </w:rPr>
        <w:t>ринки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B21C2B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C32255" w:rsidP="00B21C2B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Розробники:</w:t>
      </w:r>
    </w:p>
    <w:p w:rsidR="001B2ED6" w:rsidRPr="009E625E" w:rsidRDefault="00EF6914" w:rsidP="00B21C2B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B21C2B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00" w:rsidRDefault="005E0200" w:rsidP="00B95F75">
      <w:r>
        <w:separator/>
      </w:r>
    </w:p>
  </w:endnote>
  <w:endnote w:type="continuationSeparator" w:id="1">
    <w:p w:rsidR="005E0200" w:rsidRDefault="005E0200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96" w:rsidRDefault="00B136A1">
    <w:pPr>
      <w:pStyle w:val="af1"/>
      <w:jc w:val="center"/>
    </w:pPr>
    <w:r>
      <w:rPr>
        <w:noProof/>
      </w:rPr>
      <w:fldChar w:fldCharType="begin"/>
    </w:r>
    <w:r w:rsidR="00185896">
      <w:rPr>
        <w:noProof/>
      </w:rPr>
      <w:instrText xml:space="preserve"> PAGE   \* MERGEFORMAT </w:instrText>
    </w:r>
    <w:r>
      <w:rPr>
        <w:noProof/>
      </w:rPr>
      <w:fldChar w:fldCharType="separate"/>
    </w:r>
    <w:r w:rsidR="0051747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00" w:rsidRDefault="005E0200" w:rsidP="00B95F75">
      <w:r>
        <w:separator/>
      </w:r>
    </w:p>
  </w:footnote>
  <w:footnote w:type="continuationSeparator" w:id="1">
    <w:p w:rsidR="005E0200" w:rsidRDefault="005E0200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22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5896"/>
    <w:rsid w:val="00187E6A"/>
    <w:rsid w:val="001927A4"/>
    <w:rsid w:val="00194586"/>
    <w:rsid w:val="00194784"/>
    <w:rsid w:val="001959E8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D63FE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16C28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5B8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01B"/>
    <w:rsid w:val="0033394F"/>
    <w:rsid w:val="00344224"/>
    <w:rsid w:val="00345950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15CB"/>
    <w:rsid w:val="003D2378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86CE3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10282"/>
    <w:rsid w:val="0051730F"/>
    <w:rsid w:val="00517471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39F0"/>
    <w:rsid w:val="005B496B"/>
    <w:rsid w:val="005B5148"/>
    <w:rsid w:val="005B5C31"/>
    <w:rsid w:val="005C1A7B"/>
    <w:rsid w:val="005C38E8"/>
    <w:rsid w:val="005D1DE1"/>
    <w:rsid w:val="005D6891"/>
    <w:rsid w:val="005E0200"/>
    <w:rsid w:val="005E108E"/>
    <w:rsid w:val="005E2E7D"/>
    <w:rsid w:val="005F5A5F"/>
    <w:rsid w:val="005F69DF"/>
    <w:rsid w:val="005F7006"/>
    <w:rsid w:val="005F77C2"/>
    <w:rsid w:val="0060073A"/>
    <w:rsid w:val="00600F76"/>
    <w:rsid w:val="00603901"/>
    <w:rsid w:val="00603DDD"/>
    <w:rsid w:val="0060484D"/>
    <w:rsid w:val="00612142"/>
    <w:rsid w:val="006132F2"/>
    <w:rsid w:val="00614860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1027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648D"/>
    <w:rsid w:val="00727599"/>
    <w:rsid w:val="00731F88"/>
    <w:rsid w:val="00740BCC"/>
    <w:rsid w:val="00744687"/>
    <w:rsid w:val="00746F1B"/>
    <w:rsid w:val="007640D6"/>
    <w:rsid w:val="00765C38"/>
    <w:rsid w:val="00772DFB"/>
    <w:rsid w:val="00774079"/>
    <w:rsid w:val="00775DE0"/>
    <w:rsid w:val="00776537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12DAB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8329C"/>
    <w:rsid w:val="00891C29"/>
    <w:rsid w:val="008920E3"/>
    <w:rsid w:val="0089542E"/>
    <w:rsid w:val="00895AE8"/>
    <w:rsid w:val="00895CCD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26E6"/>
    <w:rsid w:val="008F5639"/>
    <w:rsid w:val="0090506D"/>
    <w:rsid w:val="00905302"/>
    <w:rsid w:val="00905B7A"/>
    <w:rsid w:val="009115E7"/>
    <w:rsid w:val="00913FE6"/>
    <w:rsid w:val="00916A4D"/>
    <w:rsid w:val="00922211"/>
    <w:rsid w:val="00922B6C"/>
    <w:rsid w:val="00922C61"/>
    <w:rsid w:val="00922E80"/>
    <w:rsid w:val="0092567E"/>
    <w:rsid w:val="00925F22"/>
    <w:rsid w:val="00926D0D"/>
    <w:rsid w:val="00930D3A"/>
    <w:rsid w:val="009350A6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4B87"/>
    <w:rsid w:val="00A35961"/>
    <w:rsid w:val="00A35970"/>
    <w:rsid w:val="00A3612F"/>
    <w:rsid w:val="00A42EDA"/>
    <w:rsid w:val="00A43E30"/>
    <w:rsid w:val="00A515C5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6A1"/>
    <w:rsid w:val="00B13D03"/>
    <w:rsid w:val="00B21C2B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5D3F"/>
    <w:rsid w:val="00BA7F28"/>
    <w:rsid w:val="00BB015A"/>
    <w:rsid w:val="00BB105D"/>
    <w:rsid w:val="00BB29E8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58BA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375B6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D00DF4"/>
    <w:rsid w:val="00D0257E"/>
    <w:rsid w:val="00D07067"/>
    <w:rsid w:val="00D124DA"/>
    <w:rsid w:val="00D17FCE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A5E3D"/>
    <w:rsid w:val="00DA7443"/>
    <w:rsid w:val="00DB038E"/>
    <w:rsid w:val="00DB6014"/>
    <w:rsid w:val="00DC2337"/>
    <w:rsid w:val="00DD12E3"/>
    <w:rsid w:val="00DD3100"/>
    <w:rsid w:val="00DD5545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5E5D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C7DF8"/>
    <w:rsid w:val="00EE05F3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21DAF"/>
    <w:rsid w:val="00F26A9A"/>
    <w:rsid w:val="00F27F28"/>
    <w:rsid w:val="00F31004"/>
    <w:rsid w:val="00F327CF"/>
    <w:rsid w:val="00F32D38"/>
    <w:rsid w:val="00F3495A"/>
    <w:rsid w:val="00F35DAD"/>
    <w:rsid w:val="00F36734"/>
    <w:rsid w:val="00F43CA5"/>
    <w:rsid w:val="00F46FF6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2951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1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D17FCE"/>
    <w:pPr>
      <w:tabs>
        <w:tab w:val="right" w:leader="dot" w:pos="9628"/>
      </w:tabs>
    </w:pPr>
    <w:rPr>
      <w:rFonts w:eastAsiaTheme="minorEastAsia"/>
      <w:noProof/>
    </w:r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.gov.ua/?lang=uk-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gumentua.com/stati/vnutrennii-turizm-v-ukraine-prepyatstviya-i-perspekti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deksy.com.ua/pro_turiz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2A80-0BF7-4703-9B84-D6EB05D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23972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2</cp:revision>
  <cp:lastPrinted>2020-03-09T11:34:00Z</cp:lastPrinted>
  <dcterms:created xsi:type="dcterms:W3CDTF">2022-01-28T04:46:00Z</dcterms:created>
  <dcterms:modified xsi:type="dcterms:W3CDTF">2022-01-28T04:46:00Z</dcterms:modified>
</cp:coreProperties>
</file>